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908" w:rsidRPr="00867B83" w:rsidRDefault="008B0908">
      <w:pPr>
        <w:pStyle w:val="Tekstpodstawowy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247"/>
        <w:gridCol w:w="1048"/>
        <w:gridCol w:w="4393"/>
        <w:gridCol w:w="906"/>
        <w:gridCol w:w="2550"/>
        <w:gridCol w:w="1416"/>
        <w:gridCol w:w="1416"/>
      </w:tblGrid>
      <w:tr w:rsidR="008B0908" w:rsidRPr="00867B83" w:rsidTr="00867B83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0908" w:rsidRPr="00867B83" w:rsidRDefault="007869AC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67B83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0908" w:rsidRPr="00867B83" w:rsidRDefault="007869AC">
            <w:pPr>
              <w:pStyle w:val="TableParagraph"/>
              <w:spacing w:before="3" w:line="220" w:lineRule="auto"/>
              <w:ind w:left="61" w:right="4"/>
              <w:rPr>
                <w:rFonts w:asciiTheme="minorHAnsi" w:hAnsiTheme="minorHAnsi" w:cstheme="minorHAnsi"/>
                <w:b/>
                <w:sz w:val="19"/>
              </w:rPr>
            </w:pPr>
            <w:r w:rsidRPr="00867B83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8B0908" w:rsidRPr="00867B83" w:rsidRDefault="007869AC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67B83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0908" w:rsidRPr="00867B83" w:rsidRDefault="007869AC">
            <w:pPr>
              <w:pStyle w:val="TableParagraph"/>
              <w:spacing w:before="3" w:line="220" w:lineRule="auto"/>
              <w:ind w:left="61" w:right="131"/>
              <w:rPr>
                <w:rFonts w:asciiTheme="minorHAnsi" w:hAnsiTheme="minorHAnsi" w:cstheme="minorHAnsi"/>
                <w:b/>
                <w:sz w:val="19"/>
              </w:rPr>
            </w:pPr>
            <w:r w:rsidRPr="00867B83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0908" w:rsidRPr="00867B83" w:rsidRDefault="007869AC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867B83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867B83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8B0908" w:rsidRPr="00867B83" w:rsidRDefault="007869AC">
            <w:pPr>
              <w:pStyle w:val="TableParagraph"/>
              <w:spacing w:before="3"/>
              <w:ind w:left="62"/>
              <w:rPr>
                <w:rFonts w:asciiTheme="minorHAnsi" w:hAnsiTheme="minorHAnsi" w:cstheme="minorHAnsi"/>
                <w:b/>
                <w:sz w:val="16"/>
              </w:rPr>
            </w:pPr>
            <w:r w:rsidRPr="00867B83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8B0908" w:rsidRPr="00867B83" w:rsidRDefault="007869AC">
            <w:pPr>
              <w:pStyle w:val="TableParagraph"/>
              <w:spacing w:before="8" w:line="249" w:lineRule="auto"/>
              <w:ind w:left="62"/>
              <w:rPr>
                <w:rFonts w:asciiTheme="minorHAnsi" w:hAnsiTheme="minorHAnsi" w:cstheme="minorHAnsi"/>
                <w:b/>
                <w:sz w:val="16"/>
              </w:rPr>
            </w:pPr>
            <w:r w:rsidRPr="00867B83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867B83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867B83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0908" w:rsidRPr="00867B83" w:rsidRDefault="007869AC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867B83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0908" w:rsidRPr="00867B83" w:rsidRDefault="007869AC">
            <w:pPr>
              <w:pStyle w:val="TableParagraph"/>
              <w:spacing w:before="3" w:line="220" w:lineRule="auto"/>
              <w:ind w:left="63" w:right="95"/>
              <w:rPr>
                <w:rFonts w:asciiTheme="minorHAnsi" w:hAnsiTheme="minorHAnsi" w:cstheme="minorHAnsi"/>
                <w:b/>
                <w:sz w:val="19"/>
              </w:rPr>
            </w:pPr>
            <w:r w:rsidRPr="00867B83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867B83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867B83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867B83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867B83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8B0908" w:rsidRPr="00867B83" w:rsidRDefault="007869AC">
            <w:pPr>
              <w:pStyle w:val="TableParagraph"/>
              <w:spacing w:before="182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867B83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0908" w:rsidRPr="00867B83" w:rsidRDefault="007869AC">
            <w:pPr>
              <w:pStyle w:val="TableParagraph"/>
              <w:spacing w:before="29" w:line="189" w:lineRule="auto"/>
              <w:ind w:left="64" w:right="101"/>
              <w:rPr>
                <w:rFonts w:asciiTheme="minorHAnsi" w:hAnsiTheme="minorHAnsi" w:cstheme="minorHAnsi"/>
                <w:b/>
                <w:sz w:val="19"/>
              </w:rPr>
            </w:pPr>
            <w:r w:rsidRPr="00867B83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867B83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867B83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867B83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867B83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867B83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867B83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0908" w:rsidRPr="00867B83" w:rsidRDefault="007869AC">
            <w:pPr>
              <w:pStyle w:val="TableParagraph"/>
              <w:spacing w:before="3" w:line="220" w:lineRule="auto"/>
              <w:ind w:left="65"/>
              <w:rPr>
                <w:rFonts w:asciiTheme="minorHAnsi" w:hAnsiTheme="minorHAnsi" w:cstheme="minorHAnsi"/>
                <w:b/>
                <w:sz w:val="19"/>
              </w:rPr>
            </w:pPr>
            <w:r w:rsidRPr="00867B83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B0908" w:rsidRPr="00867B83" w:rsidRDefault="007869AC">
            <w:pPr>
              <w:pStyle w:val="TableParagraph"/>
              <w:spacing w:before="3" w:line="220" w:lineRule="auto"/>
              <w:ind w:left="67"/>
              <w:rPr>
                <w:rFonts w:asciiTheme="minorHAnsi" w:hAnsiTheme="minorHAnsi" w:cstheme="minorHAnsi"/>
                <w:b/>
                <w:sz w:val="19"/>
              </w:rPr>
            </w:pPr>
            <w:r w:rsidRPr="00867B83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8B0908" w:rsidRPr="00867B83">
        <w:trPr>
          <w:trHeight w:val="889"/>
        </w:trPr>
        <w:tc>
          <w:tcPr>
            <w:tcW w:w="1247" w:type="dxa"/>
          </w:tcPr>
          <w:p w:rsidR="008B0908" w:rsidRPr="00867B83" w:rsidRDefault="007869AC">
            <w:pPr>
              <w:pStyle w:val="TableParagraph"/>
              <w:spacing w:before="34" w:line="211" w:lineRule="auto"/>
              <w:ind w:left="56" w:right="27"/>
              <w:rPr>
                <w:rFonts w:asciiTheme="minorHAnsi" w:hAnsiTheme="minorHAnsi" w:cstheme="minorHAnsi"/>
                <w:sz w:val="19"/>
              </w:rPr>
            </w:pPr>
            <w:r w:rsidRPr="00867B83">
              <w:rPr>
                <w:rFonts w:asciiTheme="minorHAnsi" w:hAnsiTheme="minorHAnsi" w:cstheme="minorHAnsi"/>
                <w:sz w:val="19"/>
              </w:rPr>
              <w:t>Contact with chemical agents</w:t>
            </w:r>
          </w:p>
        </w:tc>
        <w:tc>
          <w:tcPr>
            <w:tcW w:w="907" w:type="dxa"/>
          </w:tcPr>
          <w:p w:rsidR="008B0908" w:rsidRPr="00867B83" w:rsidRDefault="008B09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8B0908" w:rsidRPr="00867B83" w:rsidRDefault="007869AC">
            <w:pPr>
              <w:pStyle w:val="TableParagraph"/>
              <w:spacing w:before="34" w:line="211" w:lineRule="auto"/>
              <w:ind w:left="57" w:right="46"/>
              <w:rPr>
                <w:rFonts w:asciiTheme="minorHAnsi" w:hAnsiTheme="minorHAnsi" w:cstheme="minorHAnsi"/>
                <w:sz w:val="19"/>
              </w:rPr>
            </w:pPr>
            <w:r w:rsidRPr="00867B83">
              <w:rPr>
                <w:rFonts w:asciiTheme="minorHAnsi" w:hAnsiTheme="minorHAnsi" w:cstheme="minorHAnsi"/>
                <w:sz w:val="19"/>
              </w:rPr>
              <w:t>Harm to the unborn child or breastfed babies</w:t>
            </w:r>
          </w:p>
        </w:tc>
        <w:tc>
          <w:tcPr>
            <w:tcW w:w="1048" w:type="dxa"/>
          </w:tcPr>
          <w:p w:rsidR="008B0908" w:rsidRPr="00867B83" w:rsidRDefault="007869AC">
            <w:pPr>
              <w:pStyle w:val="TableParagraph"/>
              <w:spacing w:before="10"/>
              <w:ind w:right="444"/>
              <w:jc w:val="right"/>
              <w:rPr>
                <w:rFonts w:asciiTheme="minorHAnsi" w:hAnsiTheme="minorHAnsi" w:cstheme="minorHAnsi"/>
                <w:sz w:val="19"/>
              </w:rPr>
            </w:pPr>
            <w:r w:rsidRPr="00867B83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93" w:type="dxa"/>
          </w:tcPr>
          <w:p w:rsidR="008B0908" w:rsidRPr="00867B83" w:rsidRDefault="007869AC">
            <w:pPr>
              <w:pStyle w:val="TableParagraph"/>
              <w:spacing w:before="34" w:line="211" w:lineRule="auto"/>
              <w:ind w:left="57" w:right="166"/>
              <w:jc w:val="both"/>
              <w:rPr>
                <w:rFonts w:asciiTheme="minorHAnsi" w:hAnsiTheme="minorHAnsi" w:cstheme="minorHAnsi"/>
                <w:sz w:val="19"/>
              </w:rPr>
            </w:pP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Pregnant, post-natal, </w:t>
            </w:r>
            <w:r w:rsidRPr="00867B83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breastfeeding </w:t>
            </w:r>
            <w:r w:rsidRPr="00867B83">
              <w:rPr>
                <w:rFonts w:asciiTheme="minorHAnsi" w:hAnsiTheme="minorHAnsi" w:cstheme="minorHAnsi"/>
                <w:spacing w:val="-4"/>
                <w:sz w:val="19"/>
              </w:rPr>
              <w:t xml:space="preserve">women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867B83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867B83">
              <w:rPr>
                <w:rFonts w:asciiTheme="minorHAnsi" w:hAnsiTheme="minorHAnsi" w:cstheme="minorHAnsi"/>
                <w:spacing w:val="-5"/>
                <w:sz w:val="19"/>
              </w:rPr>
              <w:t xml:space="preserve">exposed </w:t>
            </w:r>
            <w:r w:rsidRPr="00867B83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67B83">
              <w:rPr>
                <w:rFonts w:asciiTheme="minorHAnsi" w:hAnsiTheme="minorHAnsi" w:cstheme="minorHAnsi"/>
                <w:spacing w:val="-5"/>
                <w:sz w:val="19"/>
              </w:rPr>
              <w:t xml:space="preserve">chemical substances labelled: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R40, </w:t>
            </w:r>
            <w:r w:rsidRPr="00867B83">
              <w:rPr>
                <w:rFonts w:asciiTheme="minorHAnsi" w:hAnsiTheme="minorHAnsi" w:cstheme="minorHAnsi"/>
                <w:spacing w:val="-5"/>
                <w:sz w:val="19"/>
              </w:rPr>
              <w:t xml:space="preserve">R45,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R61, </w:t>
            </w:r>
            <w:r w:rsidRPr="00867B83">
              <w:rPr>
                <w:rFonts w:asciiTheme="minorHAnsi" w:hAnsiTheme="minorHAnsi" w:cstheme="minorHAnsi"/>
                <w:spacing w:val="-4"/>
                <w:sz w:val="19"/>
              </w:rPr>
              <w:t xml:space="preserve">R63 and </w:t>
            </w:r>
            <w:r w:rsidRPr="00867B83">
              <w:rPr>
                <w:rFonts w:asciiTheme="minorHAnsi" w:hAnsiTheme="minorHAnsi" w:cstheme="minorHAnsi"/>
                <w:spacing w:val="-5"/>
                <w:sz w:val="19"/>
              </w:rPr>
              <w:t xml:space="preserve">R64, particularly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where exposure </w:t>
            </w:r>
            <w:r w:rsidRPr="00867B83">
              <w:rPr>
                <w:rFonts w:asciiTheme="minorHAnsi" w:hAnsiTheme="minorHAnsi" w:cstheme="minorHAnsi"/>
                <w:spacing w:val="-5"/>
                <w:sz w:val="19"/>
              </w:rPr>
              <w:t xml:space="preserve">levels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867B83">
              <w:rPr>
                <w:rFonts w:asciiTheme="minorHAnsi" w:hAnsiTheme="minorHAnsi" w:cstheme="minorHAnsi"/>
                <w:spacing w:val="-4"/>
                <w:sz w:val="19"/>
              </w:rPr>
              <w:t xml:space="preserve">above </w:t>
            </w:r>
            <w:r w:rsidRPr="00867B83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67B83">
              <w:rPr>
                <w:rFonts w:asciiTheme="minorHAnsi" w:hAnsiTheme="minorHAnsi" w:cstheme="minorHAnsi"/>
                <w:spacing w:val="-4"/>
                <w:sz w:val="19"/>
              </w:rPr>
              <w:t xml:space="preserve">level which </w:t>
            </w:r>
            <w:r w:rsidRPr="00867B83">
              <w:rPr>
                <w:rFonts w:asciiTheme="minorHAnsi" w:hAnsiTheme="minorHAnsi" w:cstheme="minorHAnsi"/>
                <w:spacing w:val="-5"/>
                <w:sz w:val="19"/>
              </w:rPr>
              <w:t xml:space="preserve">might </w:t>
            </w:r>
            <w:r w:rsidRPr="00867B83">
              <w:rPr>
                <w:rFonts w:asciiTheme="minorHAnsi" w:hAnsiTheme="minorHAnsi" w:cstheme="minorHAnsi"/>
                <w:spacing w:val="-4"/>
                <w:sz w:val="19"/>
              </w:rPr>
              <w:t xml:space="preserve">cause </w:t>
            </w:r>
            <w:r w:rsidRPr="00867B83">
              <w:rPr>
                <w:rFonts w:asciiTheme="minorHAnsi" w:hAnsiTheme="minorHAnsi" w:cstheme="minorHAnsi"/>
                <w:spacing w:val="-5"/>
                <w:sz w:val="19"/>
              </w:rPr>
              <w:t>harm</w:t>
            </w:r>
          </w:p>
        </w:tc>
        <w:tc>
          <w:tcPr>
            <w:tcW w:w="906" w:type="dxa"/>
          </w:tcPr>
          <w:p w:rsidR="008B0908" w:rsidRPr="00867B83" w:rsidRDefault="008B09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0" w:type="dxa"/>
          </w:tcPr>
          <w:p w:rsidR="008B0908" w:rsidRPr="00867B83" w:rsidRDefault="008B09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</w:tcPr>
          <w:p w:rsidR="008B0908" w:rsidRPr="00867B83" w:rsidRDefault="008B09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</w:tcPr>
          <w:p w:rsidR="008B0908" w:rsidRPr="00867B83" w:rsidRDefault="008B09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B0908" w:rsidRPr="00867B83">
        <w:trPr>
          <w:trHeight w:val="889"/>
        </w:trPr>
        <w:tc>
          <w:tcPr>
            <w:tcW w:w="1247" w:type="dxa"/>
          </w:tcPr>
          <w:p w:rsidR="008B0908" w:rsidRPr="00867B83" w:rsidRDefault="007869AC">
            <w:pPr>
              <w:pStyle w:val="TableParagraph"/>
              <w:spacing w:before="34" w:line="211" w:lineRule="auto"/>
              <w:ind w:left="56" w:right="27"/>
              <w:rPr>
                <w:rFonts w:asciiTheme="minorHAnsi" w:hAnsiTheme="minorHAnsi" w:cstheme="minorHAnsi"/>
                <w:sz w:val="19"/>
              </w:rPr>
            </w:pPr>
            <w:r w:rsidRPr="00867B83">
              <w:rPr>
                <w:rFonts w:asciiTheme="minorHAnsi" w:hAnsiTheme="minorHAnsi" w:cstheme="minorHAnsi"/>
                <w:sz w:val="19"/>
              </w:rPr>
              <w:t>Contact with biological agents</w:t>
            </w:r>
          </w:p>
        </w:tc>
        <w:tc>
          <w:tcPr>
            <w:tcW w:w="907" w:type="dxa"/>
          </w:tcPr>
          <w:p w:rsidR="008B0908" w:rsidRPr="00867B83" w:rsidRDefault="008B09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8B0908" w:rsidRPr="00867B83" w:rsidRDefault="007869AC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867B83">
              <w:rPr>
                <w:rFonts w:asciiTheme="minorHAnsi" w:hAnsiTheme="minorHAnsi" w:cstheme="minorHAnsi"/>
                <w:sz w:val="19"/>
              </w:rPr>
              <w:t>Infection</w:t>
            </w:r>
          </w:p>
        </w:tc>
        <w:tc>
          <w:tcPr>
            <w:tcW w:w="1048" w:type="dxa"/>
          </w:tcPr>
          <w:p w:rsidR="008B0908" w:rsidRPr="00867B83" w:rsidRDefault="007869AC">
            <w:pPr>
              <w:pStyle w:val="TableParagraph"/>
              <w:spacing w:before="10"/>
              <w:ind w:right="444"/>
              <w:jc w:val="right"/>
              <w:rPr>
                <w:rFonts w:asciiTheme="minorHAnsi" w:hAnsiTheme="minorHAnsi" w:cstheme="minorHAnsi"/>
                <w:sz w:val="19"/>
              </w:rPr>
            </w:pPr>
            <w:r w:rsidRPr="00867B83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93" w:type="dxa"/>
          </w:tcPr>
          <w:p w:rsidR="008B0908" w:rsidRPr="00867B83" w:rsidRDefault="007869AC">
            <w:pPr>
              <w:pStyle w:val="TableParagraph"/>
              <w:spacing w:before="34" w:line="211" w:lineRule="auto"/>
              <w:ind w:left="57" w:right="38"/>
              <w:rPr>
                <w:rFonts w:asciiTheme="minorHAnsi" w:hAnsiTheme="minorHAnsi" w:cstheme="minorHAnsi"/>
                <w:sz w:val="19"/>
              </w:rPr>
            </w:pPr>
            <w:r w:rsidRPr="00867B83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there </w:t>
            </w:r>
            <w:r w:rsidRPr="00867B83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67B83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67B83">
              <w:rPr>
                <w:rFonts w:asciiTheme="minorHAnsi" w:hAnsiTheme="minorHAnsi" w:cstheme="minorHAnsi"/>
                <w:spacing w:val="-4"/>
                <w:sz w:val="19"/>
              </w:rPr>
              <w:t xml:space="preserve">risk of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exposure </w:t>
            </w:r>
            <w:r w:rsidRPr="00867B83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67B83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67B83">
              <w:rPr>
                <w:rFonts w:asciiTheme="minorHAnsi" w:hAnsiTheme="minorHAnsi" w:cstheme="minorHAnsi"/>
                <w:spacing w:val="-5"/>
                <w:sz w:val="19"/>
              </w:rPr>
              <w:t xml:space="preserve">highly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infectious </w:t>
            </w:r>
            <w:r w:rsidRPr="00867B83">
              <w:rPr>
                <w:rFonts w:asciiTheme="minorHAnsi" w:hAnsiTheme="minorHAnsi" w:cstheme="minorHAnsi"/>
                <w:spacing w:val="-5"/>
                <w:sz w:val="19"/>
              </w:rPr>
              <w:t xml:space="preserve">agent,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pregnant, post-natal </w:t>
            </w:r>
            <w:r w:rsidRPr="00867B83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breastfeeding </w:t>
            </w:r>
            <w:r w:rsidRPr="00867B83">
              <w:rPr>
                <w:rFonts w:asciiTheme="minorHAnsi" w:hAnsiTheme="minorHAnsi" w:cstheme="minorHAnsi"/>
                <w:spacing w:val="-4"/>
                <w:sz w:val="19"/>
              </w:rPr>
              <w:t xml:space="preserve">women must avoid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exposure (Agents are </w:t>
            </w:r>
            <w:r w:rsidRPr="00867B83">
              <w:rPr>
                <w:rFonts w:asciiTheme="minorHAnsi" w:hAnsiTheme="minorHAnsi" w:cstheme="minorHAnsi"/>
                <w:spacing w:val="-5"/>
                <w:sz w:val="19"/>
              </w:rPr>
              <w:t xml:space="preserve">listed in </w:t>
            </w:r>
            <w:r w:rsidRPr="00867B83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67B83">
              <w:rPr>
                <w:rFonts w:asciiTheme="minorHAnsi" w:hAnsiTheme="minorHAnsi" w:cstheme="minorHAnsi"/>
                <w:spacing w:val="-5"/>
                <w:sz w:val="19"/>
              </w:rPr>
              <w:t xml:space="preserve">Biological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Agents </w:t>
            </w:r>
            <w:r w:rsidRPr="00867B83">
              <w:rPr>
                <w:rFonts w:asciiTheme="minorHAnsi" w:hAnsiTheme="minorHAnsi" w:cstheme="minorHAnsi"/>
                <w:spacing w:val="-5"/>
                <w:sz w:val="19"/>
              </w:rPr>
              <w:t xml:space="preserve">Regulations 1994 </w:t>
            </w:r>
            <w:r w:rsidRPr="00867B83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>1998)</w:t>
            </w:r>
          </w:p>
        </w:tc>
        <w:tc>
          <w:tcPr>
            <w:tcW w:w="906" w:type="dxa"/>
          </w:tcPr>
          <w:p w:rsidR="008B0908" w:rsidRPr="00867B83" w:rsidRDefault="008B09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0" w:type="dxa"/>
          </w:tcPr>
          <w:p w:rsidR="008B0908" w:rsidRPr="00867B83" w:rsidRDefault="008B09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</w:tcPr>
          <w:p w:rsidR="008B0908" w:rsidRPr="00867B83" w:rsidRDefault="008B09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</w:tcPr>
          <w:p w:rsidR="008B0908" w:rsidRPr="00867B83" w:rsidRDefault="008B09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B0908" w:rsidRPr="00867B83">
        <w:trPr>
          <w:trHeight w:val="2089"/>
        </w:trPr>
        <w:tc>
          <w:tcPr>
            <w:tcW w:w="1247" w:type="dxa"/>
          </w:tcPr>
          <w:p w:rsidR="008B0908" w:rsidRPr="00867B83" w:rsidRDefault="007869AC">
            <w:pPr>
              <w:pStyle w:val="TableParagraph"/>
              <w:spacing w:before="35" w:line="211" w:lineRule="auto"/>
              <w:ind w:left="56" w:right="80"/>
              <w:rPr>
                <w:rFonts w:asciiTheme="minorHAnsi" w:hAnsiTheme="minorHAnsi" w:cstheme="minorHAnsi"/>
                <w:sz w:val="19"/>
              </w:rPr>
            </w:pP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Long </w:t>
            </w:r>
            <w:r w:rsidRPr="00867B83">
              <w:rPr>
                <w:rFonts w:asciiTheme="minorHAnsi" w:hAnsiTheme="minorHAnsi" w:cstheme="minorHAnsi"/>
                <w:spacing w:val="-7"/>
                <w:sz w:val="19"/>
              </w:rPr>
              <w:t xml:space="preserve">periods </w:t>
            </w:r>
            <w:r w:rsidRPr="00867B83">
              <w:rPr>
                <w:rFonts w:asciiTheme="minorHAnsi" w:hAnsiTheme="minorHAnsi" w:cstheme="minorHAnsi"/>
                <w:spacing w:val="-5"/>
                <w:sz w:val="19"/>
              </w:rPr>
              <w:t xml:space="preserve">standing, movement </w:t>
            </w:r>
            <w:r w:rsidRPr="00867B83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postures </w:t>
            </w:r>
            <w:r w:rsidRPr="00867B83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867B83">
              <w:rPr>
                <w:rFonts w:asciiTheme="minorHAnsi" w:hAnsiTheme="minorHAnsi" w:cstheme="minorHAnsi"/>
                <w:spacing w:val="-5"/>
                <w:sz w:val="19"/>
              </w:rPr>
              <w:t xml:space="preserve">abrupt or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severe </w:t>
            </w:r>
            <w:r w:rsidRPr="00867B83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867B83">
              <w:rPr>
                <w:rFonts w:asciiTheme="minorHAnsi" w:hAnsiTheme="minorHAnsi" w:cstheme="minorHAnsi"/>
                <w:spacing w:val="-4"/>
                <w:sz w:val="19"/>
              </w:rPr>
              <w:t xml:space="preserve">give rise to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>excessive fatigue</w:t>
            </w:r>
          </w:p>
        </w:tc>
        <w:tc>
          <w:tcPr>
            <w:tcW w:w="907" w:type="dxa"/>
          </w:tcPr>
          <w:p w:rsidR="008B0908" w:rsidRPr="00867B83" w:rsidRDefault="008B09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8B0908" w:rsidRPr="00867B83" w:rsidRDefault="007869AC">
            <w:pPr>
              <w:pStyle w:val="TableParagraph"/>
              <w:spacing w:before="35" w:line="211" w:lineRule="auto"/>
              <w:ind w:left="57" w:right="415"/>
              <w:rPr>
                <w:rFonts w:asciiTheme="minorHAnsi" w:hAnsiTheme="minorHAnsi" w:cstheme="minorHAnsi"/>
                <w:sz w:val="19"/>
              </w:rPr>
            </w:pPr>
            <w:r w:rsidRPr="00867B83">
              <w:rPr>
                <w:rFonts w:asciiTheme="minorHAnsi" w:hAnsiTheme="minorHAnsi" w:cstheme="minorHAnsi"/>
                <w:sz w:val="19"/>
              </w:rPr>
              <w:t>Varicose veins</w:t>
            </w:r>
          </w:p>
          <w:p w:rsidR="008B0908" w:rsidRPr="00867B83" w:rsidRDefault="008B090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</w:rPr>
            </w:pPr>
          </w:p>
          <w:p w:rsidR="008B0908" w:rsidRPr="00867B83" w:rsidRDefault="007869AC">
            <w:pPr>
              <w:pStyle w:val="TableParagraph"/>
              <w:spacing w:line="211" w:lineRule="auto"/>
              <w:ind w:left="57" w:right="106"/>
              <w:rPr>
                <w:rFonts w:asciiTheme="minorHAnsi" w:hAnsiTheme="minorHAnsi" w:cstheme="minorHAnsi"/>
                <w:sz w:val="19"/>
              </w:rPr>
            </w:pPr>
            <w:r w:rsidRPr="00867B83">
              <w:rPr>
                <w:rFonts w:asciiTheme="minorHAnsi" w:hAnsiTheme="minorHAnsi" w:cstheme="minorHAnsi"/>
                <w:sz w:val="19"/>
              </w:rPr>
              <w:t>Fatigue (mental and physical)</w:t>
            </w:r>
          </w:p>
        </w:tc>
        <w:tc>
          <w:tcPr>
            <w:tcW w:w="1048" w:type="dxa"/>
          </w:tcPr>
          <w:p w:rsidR="008B0908" w:rsidRPr="00867B83" w:rsidRDefault="007869AC">
            <w:pPr>
              <w:pStyle w:val="TableParagraph"/>
              <w:spacing w:before="11"/>
              <w:ind w:right="434"/>
              <w:jc w:val="right"/>
              <w:rPr>
                <w:rFonts w:asciiTheme="minorHAnsi" w:hAnsiTheme="minorHAnsi" w:cstheme="minorHAnsi"/>
                <w:sz w:val="19"/>
              </w:rPr>
            </w:pPr>
            <w:r w:rsidRPr="00867B83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393" w:type="dxa"/>
          </w:tcPr>
          <w:p w:rsidR="008B0908" w:rsidRPr="00867B83" w:rsidRDefault="007869AC">
            <w:pPr>
              <w:pStyle w:val="TableParagraph"/>
              <w:spacing w:before="35" w:line="211" w:lineRule="auto"/>
              <w:ind w:left="57" w:right="38"/>
              <w:rPr>
                <w:rFonts w:asciiTheme="minorHAnsi" w:hAnsiTheme="minorHAnsi" w:cstheme="minorHAnsi"/>
                <w:sz w:val="19"/>
              </w:rPr>
            </w:pP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Pregnant, post-natal </w:t>
            </w:r>
            <w:r w:rsidRPr="00867B83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breastfeeding </w:t>
            </w:r>
            <w:r w:rsidRPr="00867B83">
              <w:rPr>
                <w:rFonts w:asciiTheme="minorHAnsi" w:hAnsiTheme="minorHAnsi" w:cstheme="minorHAnsi"/>
                <w:spacing w:val="-5"/>
                <w:sz w:val="19"/>
              </w:rPr>
              <w:t xml:space="preserve">women should </w:t>
            </w:r>
            <w:r w:rsidRPr="00867B83">
              <w:rPr>
                <w:rFonts w:asciiTheme="minorHAnsi" w:hAnsiTheme="minorHAnsi" w:cstheme="minorHAnsi"/>
                <w:spacing w:val="-4"/>
                <w:sz w:val="19"/>
              </w:rPr>
              <w:t xml:space="preserve">have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provision </w:t>
            </w:r>
            <w:r w:rsidRPr="00867B83">
              <w:rPr>
                <w:rFonts w:asciiTheme="minorHAnsi" w:hAnsiTheme="minorHAnsi" w:cstheme="minorHAnsi"/>
                <w:spacing w:val="-4"/>
                <w:sz w:val="19"/>
              </w:rPr>
              <w:t xml:space="preserve">to sit </w:t>
            </w:r>
            <w:r w:rsidRPr="00867B83">
              <w:rPr>
                <w:rFonts w:asciiTheme="minorHAnsi" w:hAnsiTheme="minorHAnsi" w:cstheme="minorHAnsi"/>
                <w:spacing w:val="-5"/>
                <w:sz w:val="19"/>
              </w:rPr>
              <w:t>whilst completing work activities</w:t>
            </w:r>
          </w:p>
          <w:p w:rsidR="008B0908" w:rsidRPr="00867B83" w:rsidRDefault="008B090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8B0908" w:rsidRPr="00867B83" w:rsidRDefault="007869AC">
            <w:pPr>
              <w:pStyle w:val="TableParagraph"/>
              <w:spacing w:before="1" w:line="211" w:lineRule="auto"/>
              <w:ind w:left="57" w:right="151"/>
              <w:rPr>
                <w:rFonts w:asciiTheme="minorHAnsi" w:hAnsiTheme="minorHAnsi" w:cstheme="minorHAnsi"/>
                <w:sz w:val="19"/>
              </w:rPr>
            </w:pPr>
            <w:r w:rsidRPr="00867B83">
              <w:rPr>
                <w:rFonts w:asciiTheme="minorHAnsi" w:hAnsiTheme="minorHAnsi" w:cstheme="minorHAnsi"/>
                <w:spacing w:val="-5"/>
                <w:sz w:val="19"/>
              </w:rPr>
              <w:t xml:space="preserve">Access </w:t>
            </w:r>
            <w:r w:rsidRPr="00867B83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67B83">
              <w:rPr>
                <w:rFonts w:asciiTheme="minorHAnsi" w:hAnsiTheme="minorHAnsi" w:cstheme="minorHAnsi"/>
                <w:spacing w:val="-5"/>
                <w:sz w:val="19"/>
              </w:rPr>
              <w:t xml:space="preserve">facilities </w:t>
            </w:r>
            <w:r w:rsidRPr="00867B83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rest </w:t>
            </w:r>
            <w:r w:rsidRPr="00867B83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appropriate conditions </w:t>
            </w:r>
            <w:r w:rsidRPr="00867B83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>ensured</w:t>
            </w:r>
          </w:p>
        </w:tc>
        <w:tc>
          <w:tcPr>
            <w:tcW w:w="906" w:type="dxa"/>
          </w:tcPr>
          <w:p w:rsidR="008B0908" w:rsidRPr="00867B83" w:rsidRDefault="008B09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0" w:type="dxa"/>
          </w:tcPr>
          <w:p w:rsidR="008B0908" w:rsidRPr="00867B83" w:rsidRDefault="008B09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</w:tcPr>
          <w:p w:rsidR="008B0908" w:rsidRPr="00867B83" w:rsidRDefault="008B09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</w:tcPr>
          <w:p w:rsidR="008B0908" w:rsidRPr="00867B83" w:rsidRDefault="008B09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B0908" w:rsidRPr="00867B83">
        <w:trPr>
          <w:trHeight w:val="1289"/>
        </w:trPr>
        <w:tc>
          <w:tcPr>
            <w:tcW w:w="1247" w:type="dxa"/>
          </w:tcPr>
          <w:p w:rsidR="008B0908" w:rsidRPr="00867B83" w:rsidRDefault="007869AC">
            <w:pPr>
              <w:pStyle w:val="TableParagraph"/>
              <w:spacing w:before="36" w:line="211" w:lineRule="auto"/>
              <w:ind w:left="56" w:right="27"/>
              <w:rPr>
                <w:rFonts w:asciiTheme="minorHAnsi" w:hAnsiTheme="minorHAnsi" w:cstheme="minorHAnsi"/>
                <w:sz w:val="19"/>
              </w:rPr>
            </w:pPr>
            <w:r w:rsidRPr="00867B83">
              <w:rPr>
                <w:rFonts w:asciiTheme="minorHAnsi" w:hAnsiTheme="minorHAnsi" w:cstheme="minorHAnsi"/>
                <w:sz w:val="19"/>
              </w:rPr>
              <w:t>Pushing/ pulling/ carrying heavy or awkward items</w:t>
            </w:r>
          </w:p>
        </w:tc>
        <w:tc>
          <w:tcPr>
            <w:tcW w:w="907" w:type="dxa"/>
          </w:tcPr>
          <w:p w:rsidR="008B0908" w:rsidRPr="00867B83" w:rsidRDefault="008B09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8B0908" w:rsidRPr="00867B83" w:rsidRDefault="007869AC">
            <w:pPr>
              <w:pStyle w:val="TableParagraph"/>
              <w:spacing w:before="36" w:line="211" w:lineRule="auto"/>
              <w:ind w:left="57" w:right="27"/>
              <w:rPr>
                <w:rFonts w:asciiTheme="minorHAnsi" w:hAnsiTheme="minorHAnsi" w:cstheme="minorHAnsi"/>
                <w:sz w:val="19"/>
              </w:rPr>
            </w:pPr>
            <w:r w:rsidRPr="00867B83">
              <w:rPr>
                <w:rFonts w:asciiTheme="minorHAnsi" w:hAnsiTheme="minorHAnsi" w:cstheme="minorHAnsi"/>
                <w:sz w:val="19"/>
              </w:rPr>
              <w:t>Manual handling induced injury</w:t>
            </w:r>
          </w:p>
        </w:tc>
        <w:tc>
          <w:tcPr>
            <w:tcW w:w="1048" w:type="dxa"/>
          </w:tcPr>
          <w:p w:rsidR="008B0908" w:rsidRPr="00867B83" w:rsidRDefault="008B09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93" w:type="dxa"/>
          </w:tcPr>
          <w:p w:rsidR="008B0908" w:rsidRPr="00867B83" w:rsidRDefault="007869AC">
            <w:pPr>
              <w:pStyle w:val="TableParagraph"/>
              <w:spacing w:before="36" w:line="211" w:lineRule="auto"/>
              <w:ind w:left="57" w:right="65"/>
              <w:rPr>
                <w:rFonts w:asciiTheme="minorHAnsi" w:hAnsiTheme="minorHAnsi" w:cstheme="minorHAnsi"/>
                <w:sz w:val="19"/>
              </w:rPr>
            </w:pP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Pregnant, post-natal </w:t>
            </w:r>
            <w:r w:rsidRPr="00867B83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breastfeeding </w:t>
            </w:r>
            <w:r w:rsidRPr="00867B83">
              <w:rPr>
                <w:rFonts w:asciiTheme="minorHAnsi" w:hAnsiTheme="minorHAnsi" w:cstheme="minorHAnsi"/>
                <w:spacing w:val="-4"/>
                <w:sz w:val="19"/>
              </w:rPr>
              <w:t xml:space="preserve">women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867B83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 xml:space="preserve">required </w:t>
            </w:r>
            <w:r w:rsidRPr="00867B83">
              <w:rPr>
                <w:rFonts w:asciiTheme="minorHAnsi" w:hAnsiTheme="minorHAnsi" w:cstheme="minorHAnsi"/>
                <w:spacing w:val="-4"/>
                <w:sz w:val="19"/>
              </w:rPr>
              <w:t xml:space="preserve">to lift, push </w:t>
            </w:r>
            <w:r w:rsidRPr="00867B83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867B83">
              <w:rPr>
                <w:rFonts w:asciiTheme="minorHAnsi" w:hAnsiTheme="minorHAnsi" w:cstheme="minorHAnsi"/>
                <w:spacing w:val="-4"/>
                <w:sz w:val="19"/>
              </w:rPr>
              <w:t xml:space="preserve">pull </w:t>
            </w:r>
            <w:r w:rsidRPr="00867B83">
              <w:rPr>
                <w:rFonts w:asciiTheme="minorHAnsi" w:hAnsiTheme="minorHAnsi" w:cstheme="minorHAnsi"/>
                <w:spacing w:val="-5"/>
                <w:sz w:val="19"/>
              </w:rPr>
              <w:t xml:space="preserve">awkward </w:t>
            </w:r>
            <w:r w:rsidRPr="00867B83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867B83">
              <w:rPr>
                <w:rFonts w:asciiTheme="minorHAnsi" w:hAnsiTheme="minorHAnsi" w:cstheme="minorHAnsi"/>
                <w:spacing w:val="-5"/>
                <w:sz w:val="19"/>
              </w:rPr>
              <w:t xml:space="preserve">heavy </w:t>
            </w:r>
            <w:r w:rsidRPr="00867B83">
              <w:rPr>
                <w:rFonts w:asciiTheme="minorHAnsi" w:hAnsiTheme="minorHAnsi" w:cstheme="minorHAnsi"/>
                <w:spacing w:val="-6"/>
                <w:sz w:val="19"/>
              </w:rPr>
              <w:t>items.</w:t>
            </w:r>
          </w:p>
          <w:p w:rsidR="008B0908" w:rsidRPr="00867B83" w:rsidRDefault="00D4116A">
            <w:pPr>
              <w:pStyle w:val="TableParagraph"/>
              <w:spacing w:before="175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hyperlink r:id="rId6">
              <w:r w:rsidR="007869AC" w:rsidRPr="00867B83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Manual Handling - Template No. 13</w:t>
              </w:r>
            </w:hyperlink>
            <w:bookmarkStart w:id="0" w:name="_GoBack"/>
            <w:bookmarkEnd w:id="0"/>
          </w:p>
        </w:tc>
        <w:tc>
          <w:tcPr>
            <w:tcW w:w="906" w:type="dxa"/>
          </w:tcPr>
          <w:p w:rsidR="008B0908" w:rsidRPr="00867B83" w:rsidRDefault="008B09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0" w:type="dxa"/>
          </w:tcPr>
          <w:p w:rsidR="008B0908" w:rsidRPr="00867B83" w:rsidRDefault="008B09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</w:tcPr>
          <w:p w:rsidR="008B0908" w:rsidRPr="00867B83" w:rsidRDefault="008B09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</w:tcPr>
          <w:p w:rsidR="008B0908" w:rsidRPr="00867B83" w:rsidRDefault="008B09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B0908" w:rsidRPr="00867B83" w:rsidRDefault="008B0908">
      <w:pPr>
        <w:pStyle w:val="Tekstpodstawowy"/>
        <w:spacing w:before="9"/>
        <w:rPr>
          <w:rFonts w:asciiTheme="minorHAnsi" w:hAnsiTheme="minorHAnsi" w:cstheme="minorHAnsi"/>
          <w:sz w:val="12"/>
        </w:rPr>
      </w:pPr>
    </w:p>
    <w:p w:rsidR="008B0908" w:rsidRPr="00867B83" w:rsidRDefault="008B0908">
      <w:pPr>
        <w:rPr>
          <w:rFonts w:asciiTheme="minorHAnsi" w:hAnsiTheme="minorHAnsi" w:cstheme="minorHAnsi"/>
          <w:sz w:val="12"/>
        </w:rPr>
        <w:sectPr w:rsidR="008B0908" w:rsidRPr="00867B83" w:rsidSect="00867B83">
          <w:headerReference w:type="default" r:id="rId7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8B0908" w:rsidRPr="00867B83" w:rsidRDefault="007869AC" w:rsidP="00867B83">
      <w:pPr>
        <w:keepNext/>
        <w:keepLines/>
        <w:widowControl/>
        <w:spacing w:before="80" w:line="228" w:lineRule="exact"/>
        <w:ind w:left="104"/>
        <w:rPr>
          <w:rFonts w:asciiTheme="minorHAnsi" w:hAnsiTheme="minorHAnsi" w:cstheme="minorHAnsi"/>
          <w:sz w:val="19"/>
        </w:rPr>
      </w:pPr>
      <w:r w:rsidRPr="00867B83">
        <w:rPr>
          <w:rFonts w:asciiTheme="minorHAnsi" w:hAnsiTheme="minorHAnsi" w:cstheme="minorHAnsi"/>
          <w:spacing w:val="-4"/>
          <w:sz w:val="19"/>
        </w:rPr>
        <w:t xml:space="preserve">If </w:t>
      </w:r>
      <w:r w:rsidRPr="00867B83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867B83">
        <w:rPr>
          <w:rFonts w:asciiTheme="minorHAnsi" w:hAnsiTheme="minorHAnsi" w:cstheme="minorHAnsi"/>
          <w:spacing w:val="-3"/>
          <w:sz w:val="19"/>
        </w:rPr>
        <w:t xml:space="preserve">is </w:t>
      </w:r>
      <w:r w:rsidRPr="00867B83">
        <w:rPr>
          <w:rFonts w:asciiTheme="minorHAnsi" w:hAnsiTheme="minorHAnsi" w:cstheme="minorHAnsi"/>
          <w:spacing w:val="-4"/>
          <w:sz w:val="19"/>
        </w:rPr>
        <w:t xml:space="preserve">one </w:t>
      </w:r>
      <w:r w:rsidRPr="00867B83">
        <w:rPr>
          <w:rFonts w:asciiTheme="minorHAnsi" w:hAnsiTheme="minorHAnsi" w:cstheme="minorHAnsi"/>
          <w:spacing w:val="-3"/>
          <w:sz w:val="19"/>
        </w:rPr>
        <w:t xml:space="preserve">or </w:t>
      </w:r>
      <w:r w:rsidRPr="00867B83">
        <w:rPr>
          <w:rFonts w:asciiTheme="minorHAnsi" w:hAnsiTheme="minorHAnsi" w:cstheme="minorHAnsi"/>
          <w:spacing w:val="-6"/>
          <w:sz w:val="19"/>
        </w:rPr>
        <w:t xml:space="preserve">more </w:t>
      </w:r>
      <w:r w:rsidRPr="00867B83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867B83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867B83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867B83">
        <w:rPr>
          <w:rFonts w:asciiTheme="minorHAnsi" w:hAnsiTheme="minorHAnsi" w:cstheme="minorHAnsi"/>
          <w:spacing w:val="-5"/>
          <w:sz w:val="19"/>
        </w:rPr>
        <w:t xml:space="preserve">then </w:t>
      </w:r>
      <w:r w:rsidRPr="00867B83">
        <w:rPr>
          <w:rFonts w:asciiTheme="minorHAnsi" w:hAnsiTheme="minorHAnsi" w:cstheme="minorHAnsi"/>
          <w:spacing w:val="-4"/>
          <w:sz w:val="19"/>
        </w:rPr>
        <w:t xml:space="preserve">the </w:t>
      </w:r>
      <w:r w:rsidRPr="00867B83">
        <w:rPr>
          <w:rFonts w:asciiTheme="minorHAnsi" w:hAnsiTheme="minorHAnsi" w:cstheme="minorHAnsi"/>
          <w:spacing w:val="-5"/>
          <w:sz w:val="19"/>
        </w:rPr>
        <w:t xml:space="preserve">risk </w:t>
      </w:r>
      <w:r w:rsidRPr="00867B83">
        <w:rPr>
          <w:rFonts w:asciiTheme="minorHAnsi" w:hAnsiTheme="minorHAnsi" w:cstheme="minorHAnsi"/>
          <w:spacing w:val="-4"/>
          <w:sz w:val="19"/>
        </w:rPr>
        <w:t xml:space="preserve">of </w:t>
      </w:r>
      <w:r w:rsidRPr="00867B83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867B83">
        <w:rPr>
          <w:rFonts w:asciiTheme="minorHAnsi" w:hAnsiTheme="minorHAnsi" w:cstheme="minorHAnsi"/>
          <w:spacing w:val="-3"/>
          <w:sz w:val="19"/>
        </w:rPr>
        <w:t xml:space="preserve">be </w:t>
      </w:r>
      <w:r w:rsidRPr="00867B83">
        <w:rPr>
          <w:rFonts w:asciiTheme="minorHAnsi" w:hAnsiTheme="minorHAnsi" w:cstheme="minorHAnsi"/>
          <w:spacing w:val="-5"/>
          <w:sz w:val="19"/>
        </w:rPr>
        <w:t xml:space="preserve">high </w:t>
      </w:r>
      <w:r w:rsidRPr="00867B83">
        <w:rPr>
          <w:rFonts w:asciiTheme="minorHAnsi" w:hAnsiTheme="minorHAnsi" w:cstheme="minorHAnsi"/>
          <w:spacing w:val="-4"/>
          <w:sz w:val="19"/>
        </w:rPr>
        <w:t xml:space="preserve">and </w:t>
      </w:r>
      <w:r w:rsidRPr="00867B83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867B83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867B83">
        <w:rPr>
          <w:rFonts w:asciiTheme="minorHAnsi" w:hAnsiTheme="minorHAnsi" w:cstheme="minorHAnsi"/>
          <w:spacing w:val="-3"/>
          <w:sz w:val="19"/>
        </w:rPr>
        <w:t xml:space="preserve">be </w:t>
      </w:r>
      <w:r w:rsidRPr="00867B83">
        <w:rPr>
          <w:rFonts w:asciiTheme="minorHAnsi" w:hAnsiTheme="minorHAnsi" w:cstheme="minorHAnsi"/>
          <w:spacing w:val="-6"/>
          <w:sz w:val="19"/>
        </w:rPr>
        <w:t>taken.</w:t>
      </w:r>
    </w:p>
    <w:p w:rsidR="008B0908" w:rsidRPr="00867B83" w:rsidRDefault="007869AC" w:rsidP="00867B83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867B83">
        <w:rPr>
          <w:rFonts w:asciiTheme="minorHAnsi" w:hAnsiTheme="minorHAnsi" w:cstheme="minorHAnsi"/>
          <w:b/>
          <w:spacing w:val="-6"/>
          <w:sz w:val="19"/>
        </w:rPr>
        <w:t>Medium</w:t>
      </w:r>
      <w:r w:rsidRPr="00867B83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867B83">
        <w:rPr>
          <w:rFonts w:asciiTheme="minorHAnsi" w:hAnsiTheme="minorHAnsi" w:cstheme="minorHAnsi"/>
          <w:b/>
          <w:spacing w:val="-5"/>
          <w:sz w:val="19"/>
        </w:rPr>
        <w:t>Risk</w:t>
      </w:r>
      <w:r w:rsidRPr="00867B83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867B83">
        <w:rPr>
          <w:rFonts w:asciiTheme="minorHAnsi" w:hAnsiTheme="minorHAnsi" w:cstheme="minorHAnsi"/>
          <w:b/>
          <w:spacing w:val="-5"/>
          <w:sz w:val="19"/>
        </w:rPr>
        <w:t>(M)</w:t>
      </w:r>
      <w:r w:rsidRPr="00867B83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867B83">
        <w:rPr>
          <w:rFonts w:asciiTheme="minorHAnsi" w:hAnsiTheme="minorHAnsi" w:cstheme="minorHAnsi"/>
          <w:spacing w:val="-6"/>
          <w:sz w:val="19"/>
        </w:rPr>
        <w:t>actions</w:t>
      </w:r>
      <w:r w:rsidRPr="00867B83">
        <w:rPr>
          <w:rFonts w:asciiTheme="minorHAnsi" w:hAnsiTheme="minorHAnsi" w:cstheme="minorHAnsi"/>
          <w:spacing w:val="-10"/>
          <w:sz w:val="19"/>
        </w:rPr>
        <w:t xml:space="preserve"> </w:t>
      </w:r>
      <w:r w:rsidRPr="00867B83">
        <w:rPr>
          <w:rFonts w:asciiTheme="minorHAnsi" w:hAnsiTheme="minorHAnsi" w:cstheme="minorHAnsi"/>
          <w:spacing w:val="-5"/>
          <w:sz w:val="19"/>
        </w:rPr>
        <w:t>should</w:t>
      </w:r>
      <w:r w:rsidRPr="00867B83">
        <w:rPr>
          <w:rFonts w:asciiTheme="minorHAnsi" w:hAnsiTheme="minorHAnsi" w:cstheme="minorHAnsi"/>
          <w:spacing w:val="-11"/>
          <w:sz w:val="19"/>
        </w:rPr>
        <w:t xml:space="preserve"> </w:t>
      </w:r>
      <w:r w:rsidRPr="00867B83">
        <w:rPr>
          <w:rFonts w:asciiTheme="minorHAnsi" w:hAnsiTheme="minorHAnsi" w:cstheme="minorHAnsi"/>
          <w:spacing w:val="-3"/>
          <w:sz w:val="19"/>
        </w:rPr>
        <w:t>be</w:t>
      </w:r>
      <w:r w:rsidRPr="00867B83">
        <w:rPr>
          <w:rFonts w:asciiTheme="minorHAnsi" w:hAnsiTheme="minorHAnsi" w:cstheme="minorHAnsi"/>
          <w:spacing w:val="-10"/>
          <w:sz w:val="19"/>
        </w:rPr>
        <w:t xml:space="preserve"> </w:t>
      </w:r>
      <w:r w:rsidRPr="00867B83">
        <w:rPr>
          <w:rFonts w:asciiTheme="minorHAnsi" w:hAnsiTheme="minorHAnsi" w:cstheme="minorHAnsi"/>
          <w:spacing w:val="-5"/>
          <w:sz w:val="19"/>
        </w:rPr>
        <w:t>dealt</w:t>
      </w:r>
      <w:r w:rsidRPr="00867B83">
        <w:rPr>
          <w:rFonts w:asciiTheme="minorHAnsi" w:hAnsiTheme="minorHAnsi" w:cstheme="minorHAnsi"/>
          <w:spacing w:val="-11"/>
          <w:sz w:val="19"/>
        </w:rPr>
        <w:t xml:space="preserve"> </w:t>
      </w:r>
      <w:r w:rsidRPr="00867B83">
        <w:rPr>
          <w:rFonts w:asciiTheme="minorHAnsi" w:hAnsiTheme="minorHAnsi" w:cstheme="minorHAnsi"/>
          <w:spacing w:val="-5"/>
          <w:sz w:val="19"/>
        </w:rPr>
        <w:t>with</w:t>
      </w:r>
      <w:r w:rsidRPr="00867B83">
        <w:rPr>
          <w:rFonts w:asciiTheme="minorHAnsi" w:hAnsiTheme="minorHAnsi" w:cstheme="minorHAnsi"/>
          <w:spacing w:val="-10"/>
          <w:sz w:val="19"/>
        </w:rPr>
        <w:t xml:space="preserve"> </w:t>
      </w:r>
      <w:r w:rsidRPr="00867B83">
        <w:rPr>
          <w:rFonts w:asciiTheme="minorHAnsi" w:hAnsiTheme="minorHAnsi" w:cstheme="minorHAnsi"/>
          <w:spacing w:val="-3"/>
          <w:sz w:val="19"/>
        </w:rPr>
        <w:t>as</w:t>
      </w:r>
      <w:r w:rsidRPr="00867B83">
        <w:rPr>
          <w:rFonts w:asciiTheme="minorHAnsi" w:hAnsiTheme="minorHAnsi" w:cstheme="minorHAnsi"/>
          <w:spacing w:val="-11"/>
          <w:sz w:val="19"/>
        </w:rPr>
        <w:t xml:space="preserve"> </w:t>
      </w:r>
      <w:r w:rsidRPr="00867B83">
        <w:rPr>
          <w:rFonts w:asciiTheme="minorHAnsi" w:hAnsiTheme="minorHAnsi" w:cstheme="minorHAnsi"/>
          <w:spacing w:val="-5"/>
          <w:sz w:val="19"/>
        </w:rPr>
        <w:t>soon</w:t>
      </w:r>
      <w:r w:rsidRPr="00867B83">
        <w:rPr>
          <w:rFonts w:asciiTheme="minorHAnsi" w:hAnsiTheme="minorHAnsi" w:cstheme="minorHAnsi"/>
          <w:spacing w:val="-11"/>
          <w:sz w:val="19"/>
        </w:rPr>
        <w:t xml:space="preserve"> </w:t>
      </w:r>
      <w:r w:rsidRPr="00867B83">
        <w:rPr>
          <w:rFonts w:asciiTheme="minorHAnsi" w:hAnsiTheme="minorHAnsi" w:cstheme="minorHAnsi"/>
          <w:spacing w:val="-3"/>
          <w:sz w:val="19"/>
        </w:rPr>
        <w:t>as</w:t>
      </w:r>
      <w:r w:rsidRPr="00867B83">
        <w:rPr>
          <w:rFonts w:asciiTheme="minorHAnsi" w:hAnsiTheme="minorHAnsi" w:cstheme="minorHAnsi"/>
          <w:spacing w:val="-10"/>
          <w:sz w:val="19"/>
        </w:rPr>
        <w:t xml:space="preserve"> </w:t>
      </w:r>
      <w:r w:rsidRPr="00867B83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867B83">
        <w:rPr>
          <w:rFonts w:asciiTheme="minorHAnsi" w:hAnsiTheme="minorHAnsi" w:cstheme="minorHAnsi"/>
          <w:spacing w:val="32"/>
          <w:sz w:val="19"/>
        </w:rPr>
        <w:t xml:space="preserve"> </w:t>
      </w:r>
      <w:r w:rsidRPr="00867B83">
        <w:rPr>
          <w:rFonts w:asciiTheme="minorHAnsi" w:hAnsiTheme="minorHAnsi" w:cstheme="minorHAnsi"/>
          <w:b/>
          <w:spacing w:val="-5"/>
          <w:sz w:val="19"/>
        </w:rPr>
        <w:t>Low</w:t>
      </w:r>
      <w:r w:rsidRPr="00867B83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867B83">
        <w:rPr>
          <w:rFonts w:asciiTheme="minorHAnsi" w:hAnsiTheme="minorHAnsi" w:cstheme="minorHAnsi"/>
          <w:b/>
          <w:spacing w:val="-5"/>
          <w:sz w:val="19"/>
        </w:rPr>
        <w:t>Risk</w:t>
      </w:r>
      <w:r w:rsidRPr="00867B83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867B83">
        <w:rPr>
          <w:rFonts w:asciiTheme="minorHAnsi" w:hAnsiTheme="minorHAnsi" w:cstheme="minorHAnsi"/>
          <w:b/>
          <w:spacing w:val="-4"/>
          <w:sz w:val="19"/>
        </w:rPr>
        <w:t>(L)</w:t>
      </w:r>
      <w:r w:rsidRPr="00867B83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867B83">
        <w:rPr>
          <w:rFonts w:asciiTheme="minorHAnsi" w:hAnsiTheme="minorHAnsi" w:cstheme="minorHAnsi"/>
          <w:spacing w:val="-6"/>
          <w:sz w:val="19"/>
        </w:rPr>
        <w:t>actions</w:t>
      </w:r>
      <w:r w:rsidRPr="00867B83">
        <w:rPr>
          <w:rFonts w:asciiTheme="minorHAnsi" w:hAnsiTheme="minorHAnsi" w:cstheme="minorHAnsi"/>
          <w:spacing w:val="-11"/>
          <w:sz w:val="19"/>
        </w:rPr>
        <w:t xml:space="preserve"> </w:t>
      </w:r>
      <w:r w:rsidRPr="00867B83">
        <w:rPr>
          <w:rFonts w:asciiTheme="minorHAnsi" w:hAnsiTheme="minorHAnsi" w:cstheme="minorHAnsi"/>
          <w:spacing w:val="-5"/>
          <w:sz w:val="19"/>
        </w:rPr>
        <w:t>should</w:t>
      </w:r>
      <w:r w:rsidRPr="00867B83">
        <w:rPr>
          <w:rFonts w:asciiTheme="minorHAnsi" w:hAnsiTheme="minorHAnsi" w:cstheme="minorHAnsi"/>
          <w:spacing w:val="-10"/>
          <w:sz w:val="19"/>
        </w:rPr>
        <w:t xml:space="preserve"> </w:t>
      </w:r>
      <w:r w:rsidRPr="00867B83">
        <w:rPr>
          <w:rFonts w:asciiTheme="minorHAnsi" w:hAnsiTheme="minorHAnsi" w:cstheme="minorHAnsi"/>
          <w:spacing w:val="-3"/>
          <w:sz w:val="19"/>
        </w:rPr>
        <w:t>be</w:t>
      </w:r>
      <w:r w:rsidRPr="00867B83">
        <w:rPr>
          <w:rFonts w:asciiTheme="minorHAnsi" w:hAnsiTheme="minorHAnsi" w:cstheme="minorHAnsi"/>
          <w:spacing w:val="-11"/>
          <w:sz w:val="19"/>
        </w:rPr>
        <w:t xml:space="preserve"> </w:t>
      </w:r>
      <w:r w:rsidRPr="00867B83">
        <w:rPr>
          <w:rFonts w:asciiTheme="minorHAnsi" w:hAnsiTheme="minorHAnsi" w:cstheme="minorHAnsi"/>
          <w:spacing w:val="-5"/>
          <w:sz w:val="19"/>
        </w:rPr>
        <w:t>dealt</w:t>
      </w:r>
      <w:r w:rsidRPr="00867B83">
        <w:rPr>
          <w:rFonts w:asciiTheme="minorHAnsi" w:hAnsiTheme="minorHAnsi" w:cstheme="minorHAnsi"/>
          <w:spacing w:val="-10"/>
          <w:sz w:val="19"/>
        </w:rPr>
        <w:t xml:space="preserve"> </w:t>
      </w:r>
      <w:r w:rsidRPr="00867B83">
        <w:rPr>
          <w:rFonts w:asciiTheme="minorHAnsi" w:hAnsiTheme="minorHAnsi" w:cstheme="minorHAnsi"/>
          <w:spacing w:val="-5"/>
          <w:sz w:val="19"/>
        </w:rPr>
        <w:t>with</w:t>
      </w:r>
      <w:r w:rsidRPr="00867B83">
        <w:rPr>
          <w:rFonts w:asciiTheme="minorHAnsi" w:hAnsiTheme="minorHAnsi" w:cstheme="minorHAnsi"/>
          <w:spacing w:val="-11"/>
          <w:sz w:val="19"/>
        </w:rPr>
        <w:t xml:space="preserve"> </w:t>
      </w:r>
      <w:r w:rsidRPr="00867B83">
        <w:rPr>
          <w:rFonts w:asciiTheme="minorHAnsi" w:hAnsiTheme="minorHAnsi" w:cstheme="minorHAnsi"/>
          <w:spacing w:val="-3"/>
          <w:sz w:val="19"/>
        </w:rPr>
        <w:t>as</w:t>
      </w:r>
      <w:r w:rsidRPr="00867B83">
        <w:rPr>
          <w:rFonts w:asciiTheme="minorHAnsi" w:hAnsiTheme="minorHAnsi" w:cstheme="minorHAnsi"/>
          <w:spacing w:val="-10"/>
          <w:sz w:val="19"/>
        </w:rPr>
        <w:t xml:space="preserve"> </w:t>
      </w:r>
      <w:r w:rsidRPr="00867B83">
        <w:rPr>
          <w:rFonts w:asciiTheme="minorHAnsi" w:hAnsiTheme="minorHAnsi" w:cstheme="minorHAnsi"/>
          <w:spacing w:val="-5"/>
          <w:sz w:val="19"/>
        </w:rPr>
        <w:t>soon</w:t>
      </w:r>
      <w:r w:rsidRPr="00867B83">
        <w:rPr>
          <w:rFonts w:asciiTheme="minorHAnsi" w:hAnsiTheme="minorHAnsi" w:cstheme="minorHAnsi"/>
          <w:spacing w:val="-11"/>
          <w:sz w:val="19"/>
        </w:rPr>
        <w:t xml:space="preserve"> </w:t>
      </w:r>
      <w:r w:rsidRPr="00867B83">
        <w:rPr>
          <w:rFonts w:asciiTheme="minorHAnsi" w:hAnsiTheme="minorHAnsi" w:cstheme="minorHAnsi"/>
          <w:spacing w:val="-3"/>
          <w:sz w:val="19"/>
        </w:rPr>
        <w:t>as</w:t>
      </w:r>
      <w:r w:rsidRPr="00867B83">
        <w:rPr>
          <w:rFonts w:asciiTheme="minorHAnsi" w:hAnsiTheme="minorHAnsi" w:cstheme="minorHAnsi"/>
          <w:spacing w:val="-10"/>
          <w:sz w:val="19"/>
        </w:rPr>
        <w:t xml:space="preserve"> </w:t>
      </w:r>
      <w:r w:rsidRPr="00867B83">
        <w:rPr>
          <w:rFonts w:asciiTheme="minorHAnsi" w:hAnsiTheme="minorHAnsi" w:cstheme="minorHAnsi"/>
          <w:spacing w:val="-6"/>
          <w:sz w:val="19"/>
        </w:rPr>
        <w:t>practicable.</w:t>
      </w:r>
    </w:p>
    <w:p w:rsidR="008B0908" w:rsidRPr="00867B83" w:rsidRDefault="008B0908" w:rsidP="00867B83">
      <w:pPr>
        <w:keepNext/>
        <w:keepLines/>
        <w:widowControl/>
        <w:rPr>
          <w:rFonts w:asciiTheme="minorHAnsi" w:hAnsiTheme="minorHAnsi" w:cstheme="minorHAnsi"/>
        </w:rPr>
      </w:pPr>
    </w:p>
    <w:p w:rsidR="008B0908" w:rsidRPr="00867B83" w:rsidRDefault="007869AC" w:rsidP="00867B83">
      <w:pPr>
        <w:pStyle w:val="Tekstpodstawowy"/>
        <w:keepNext/>
        <w:keepLines/>
        <w:widowControl/>
        <w:tabs>
          <w:tab w:val="left" w:pos="9090"/>
          <w:tab w:val="left" w:pos="9464"/>
          <w:tab w:val="left" w:pos="10284"/>
          <w:tab w:val="left" w:pos="10743"/>
        </w:tabs>
        <w:spacing w:before="192"/>
        <w:ind w:left="104"/>
        <w:rPr>
          <w:rFonts w:asciiTheme="minorHAnsi" w:hAnsiTheme="minorHAnsi" w:cstheme="minorHAnsi"/>
        </w:rPr>
      </w:pPr>
      <w:r w:rsidRPr="00867B83">
        <w:rPr>
          <w:rFonts w:asciiTheme="minorHAnsi" w:hAnsiTheme="minorHAnsi" w:cstheme="minorHAnsi"/>
          <w:spacing w:val="-5"/>
        </w:rPr>
        <w:t xml:space="preserve">Risk </w:t>
      </w:r>
      <w:r w:rsidRPr="00867B83">
        <w:rPr>
          <w:rFonts w:asciiTheme="minorHAnsi" w:hAnsiTheme="minorHAnsi" w:cstheme="minorHAnsi"/>
          <w:spacing w:val="-6"/>
        </w:rPr>
        <w:t>Assessment carried</w:t>
      </w:r>
      <w:r w:rsidRPr="00867B83">
        <w:rPr>
          <w:rFonts w:asciiTheme="minorHAnsi" w:hAnsiTheme="minorHAnsi" w:cstheme="minorHAnsi"/>
          <w:spacing w:val="-28"/>
        </w:rPr>
        <w:t xml:space="preserve"> </w:t>
      </w:r>
      <w:r w:rsidRPr="00867B83">
        <w:rPr>
          <w:rFonts w:asciiTheme="minorHAnsi" w:hAnsiTheme="minorHAnsi" w:cstheme="minorHAnsi"/>
          <w:spacing w:val="-5"/>
        </w:rPr>
        <w:t>out</w:t>
      </w:r>
      <w:r w:rsidRPr="00867B83">
        <w:rPr>
          <w:rFonts w:asciiTheme="minorHAnsi" w:hAnsiTheme="minorHAnsi" w:cstheme="minorHAnsi"/>
          <w:spacing w:val="-11"/>
        </w:rPr>
        <w:t xml:space="preserve"> </w:t>
      </w:r>
      <w:r w:rsidRPr="00867B83">
        <w:rPr>
          <w:rFonts w:asciiTheme="minorHAnsi" w:hAnsiTheme="minorHAnsi" w:cstheme="minorHAnsi"/>
          <w:spacing w:val="-4"/>
        </w:rPr>
        <w:t>by:</w:t>
      </w:r>
      <w:r w:rsidRPr="00867B83">
        <w:rPr>
          <w:rFonts w:asciiTheme="minorHAnsi" w:hAnsiTheme="minorHAnsi" w:cstheme="minorHAnsi"/>
          <w:spacing w:val="-4"/>
          <w:u w:val="single"/>
        </w:rPr>
        <w:t xml:space="preserve"> </w:t>
      </w:r>
      <w:r w:rsidRPr="00867B83">
        <w:rPr>
          <w:rFonts w:asciiTheme="minorHAnsi" w:hAnsiTheme="minorHAnsi" w:cstheme="minorHAnsi"/>
          <w:spacing w:val="-4"/>
          <w:u w:val="single"/>
        </w:rPr>
        <w:tab/>
      </w:r>
      <w:r w:rsidRPr="00867B83">
        <w:rPr>
          <w:rFonts w:asciiTheme="minorHAnsi" w:hAnsiTheme="minorHAnsi" w:cstheme="minorHAnsi"/>
          <w:spacing w:val="-4"/>
        </w:rPr>
        <w:tab/>
      </w:r>
      <w:r w:rsidRPr="00867B83">
        <w:rPr>
          <w:rFonts w:asciiTheme="minorHAnsi" w:hAnsiTheme="minorHAnsi" w:cstheme="minorHAnsi"/>
          <w:spacing w:val="-6"/>
        </w:rPr>
        <w:t>Date:</w:t>
      </w:r>
      <w:r w:rsidRPr="00867B83">
        <w:rPr>
          <w:rFonts w:asciiTheme="minorHAnsi" w:hAnsiTheme="minorHAnsi" w:cstheme="minorHAnsi"/>
          <w:spacing w:val="-6"/>
        </w:rPr>
        <w:tab/>
      </w:r>
      <w:r w:rsidRPr="00867B83">
        <w:rPr>
          <w:rFonts w:asciiTheme="minorHAnsi" w:hAnsiTheme="minorHAnsi" w:cstheme="minorHAnsi"/>
        </w:rPr>
        <w:t>/</w:t>
      </w:r>
      <w:r w:rsidRPr="00867B83">
        <w:rPr>
          <w:rFonts w:asciiTheme="minorHAnsi" w:hAnsiTheme="minorHAnsi" w:cstheme="minorHAnsi"/>
        </w:rPr>
        <w:tab/>
        <w:t>/</w:t>
      </w:r>
    </w:p>
    <w:p w:rsidR="008B0908" w:rsidRPr="00867B83" w:rsidRDefault="007869AC">
      <w:pPr>
        <w:spacing w:before="96"/>
        <w:ind w:left="104"/>
        <w:rPr>
          <w:rFonts w:asciiTheme="minorHAnsi" w:hAnsiTheme="minorHAnsi" w:cstheme="minorHAnsi"/>
          <w:sz w:val="14"/>
        </w:rPr>
      </w:pPr>
      <w:r w:rsidRPr="00867B83">
        <w:rPr>
          <w:rFonts w:asciiTheme="minorHAnsi" w:hAnsiTheme="minorHAnsi" w:cstheme="minorHAnsi"/>
        </w:rPr>
        <w:br w:type="column"/>
      </w:r>
      <w:r w:rsidRPr="00867B83">
        <w:rPr>
          <w:rFonts w:asciiTheme="minorHAnsi" w:hAnsiTheme="minorHAnsi" w:cstheme="minorHAnsi"/>
          <w:sz w:val="14"/>
        </w:rPr>
        <w:t>© All Rights Reserved</w:t>
      </w:r>
    </w:p>
    <w:sectPr w:rsidR="008B0908" w:rsidRPr="00867B83">
      <w:type w:val="continuous"/>
      <w:pgSz w:w="16840" w:h="11910" w:orient="landscape"/>
      <w:pgMar w:top="560" w:right="700" w:bottom="280" w:left="760" w:header="708" w:footer="708" w:gutter="0"/>
      <w:cols w:num="2" w:space="708" w:equalWidth="0">
        <w:col w:w="10968" w:space="2907"/>
        <w:col w:w="15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16A" w:rsidRDefault="00D4116A" w:rsidP="00867B83">
      <w:r>
        <w:separator/>
      </w:r>
    </w:p>
  </w:endnote>
  <w:endnote w:type="continuationSeparator" w:id="0">
    <w:p w:rsidR="00D4116A" w:rsidRDefault="00D4116A" w:rsidP="0086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charset w:val="00"/>
    <w:family w:val="modern"/>
    <w:pitch w:val="variable"/>
  </w:font>
  <w:font w:name="Isidora Sans Alt Bold">
    <w:altName w:val="Calibri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16A" w:rsidRDefault="00D4116A" w:rsidP="00867B83">
      <w:r>
        <w:separator/>
      </w:r>
    </w:p>
  </w:footnote>
  <w:footnote w:type="continuationSeparator" w:id="0">
    <w:p w:rsidR="00D4116A" w:rsidRDefault="00D4116A" w:rsidP="0086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B83" w:rsidRPr="00867B83" w:rsidRDefault="00867B83" w:rsidP="00867B83">
    <w:pPr>
      <w:pStyle w:val="Tekstpodstawowy"/>
      <w:spacing w:before="65"/>
      <w:ind w:left="103" w:right="696"/>
      <w:rPr>
        <w:rFonts w:asciiTheme="minorHAnsi" w:hAnsiTheme="minorHAnsi" w:cstheme="minorHAnsi"/>
      </w:rPr>
    </w:pPr>
    <w:r w:rsidRPr="00867B83">
      <w:rPr>
        <w:rFonts w:asciiTheme="minorHAnsi" w:hAnsiTheme="minorHAnsi" w:cstheme="minorHAnsi"/>
        <w:color w:val="EE7625"/>
      </w:rPr>
      <w:t xml:space="preserve">Pregnant, Post-Natal and Breastfeeding Women - Risk Assessment Template No. 27 </w:t>
    </w:r>
    <w:r w:rsidRPr="00867B83">
      <w:rPr>
        <w:rFonts w:asciiTheme="minorHAnsi" w:hAnsiTheme="minorHAnsi" w:cstheme="minorHAnsi"/>
      </w:rPr>
      <w:t>(List additional hazards, risks and controls particular to your school using Template 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08"/>
    <w:rsid w:val="000754A5"/>
    <w:rsid w:val="007869AC"/>
    <w:rsid w:val="00867B83"/>
    <w:rsid w:val="008B0908"/>
    <w:rsid w:val="00D4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9B12D-1D45-42B9-9F2F-B4BE2215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67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B83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867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B83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a.ie/eng/education/managing_safety_and_health_in_schools/new_guidelines_files/ms_word_files/manual-handling-no-13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3</cp:revision>
  <dcterms:created xsi:type="dcterms:W3CDTF">2019-03-06T12:24:00Z</dcterms:created>
  <dcterms:modified xsi:type="dcterms:W3CDTF">2019-04-01T15:58:00Z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