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41" w:rsidRPr="00B17FA5" w:rsidRDefault="003A1241">
      <w:pPr>
        <w:pStyle w:val="BodyText"/>
        <w:spacing w:before="2"/>
        <w:rPr>
          <w:rFonts w:asciiTheme="minorHAnsi" w:hAnsiTheme="minorHAnsi" w:cstheme="minorHAnsi"/>
          <w:b/>
          <w:sz w:val="11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907"/>
        <w:gridCol w:w="1171"/>
        <w:gridCol w:w="1096"/>
        <w:gridCol w:w="4422"/>
        <w:gridCol w:w="907"/>
        <w:gridCol w:w="2551"/>
        <w:gridCol w:w="1417"/>
        <w:gridCol w:w="1417"/>
      </w:tblGrid>
      <w:tr w:rsidR="003A1241" w:rsidRPr="00B17FA5" w:rsidTr="00E56A47">
        <w:trPr>
          <w:trHeight w:val="1064"/>
          <w:tblHeader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3A1241" w:rsidRPr="00B17FA5" w:rsidRDefault="006F7DF3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B17FA5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3A1241" w:rsidRPr="00B17FA5" w:rsidRDefault="006F7DF3">
            <w:pPr>
              <w:pStyle w:val="TableParagraph"/>
              <w:spacing w:before="3" w:line="220" w:lineRule="auto"/>
              <w:ind w:left="61" w:right="4"/>
              <w:rPr>
                <w:rFonts w:asciiTheme="minorHAnsi" w:hAnsiTheme="minorHAnsi" w:cstheme="minorHAnsi"/>
                <w:b/>
                <w:sz w:val="19"/>
              </w:rPr>
            </w:pPr>
            <w:r w:rsidRPr="00B17FA5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3A1241" w:rsidRPr="00B17FA5" w:rsidRDefault="006F7DF3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B17FA5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3A1241" w:rsidRPr="00B17FA5" w:rsidRDefault="006F7DF3">
            <w:pPr>
              <w:pStyle w:val="TableParagraph"/>
              <w:spacing w:before="3" w:line="220" w:lineRule="auto"/>
              <w:ind w:left="61" w:right="55"/>
              <w:rPr>
                <w:rFonts w:asciiTheme="minorHAnsi" w:hAnsiTheme="minorHAnsi" w:cstheme="minorHAnsi"/>
                <w:b/>
                <w:sz w:val="19"/>
              </w:rPr>
            </w:pPr>
            <w:r w:rsidRPr="00B17FA5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3A1241" w:rsidRPr="00B17FA5" w:rsidRDefault="006F7DF3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B17FA5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3A1241" w:rsidRPr="00B17FA5" w:rsidRDefault="006F7DF3">
            <w:pPr>
              <w:pStyle w:val="TableParagraph"/>
              <w:spacing w:before="3"/>
              <w:ind w:left="62"/>
              <w:rPr>
                <w:rFonts w:asciiTheme="minorHAnsi" w:hAnsiTheme="minorHAnsi" w:cstheme="minorHAnsi"/>
                <w:b/>
                <w:sz w:val="16"/>
              </w:rPr>
            </w:pPr>
            <w:r w:rsidRPr="00B17FA5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3A1241" w:rsidRPr="00B17FA5" w:rsidRDefault="006F7DF3">
            <w:pPr>
              <w:pStyle w:val="TableParagraph"/>
              <w:spacing w:before="8" w:line="249" w:lineRule="auto"/>
              <w:ind w:left="62" w:right="74"/>
              <w:rPr>
                <w:rFonts w:asciiTheme="minorHAnsi" w:hAnsiTheme="minorHAnsi" w:cstheme="minorHAnsi"/>
                <w:b/>
                <w:sz w:val="16"/>
              </w:rPr>
            </w:pPr>
            <w:r w:rsidRPr="00B17FA5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653728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B17FA5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42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3A1241" w:rsidRPr="00B17FA5" w:rsidRDefault="006F7DF3">
            <w:pPr>
              <w:pStyle w:val="TableParagraph"/>
              <w:spacing w:line="216" w:lineRule="exact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B17FA5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3A1241" w:rsidRPr="00B17FA5" w:rsidRDefault="006F7DF3">
            <w:pPr>
              <w:pStyle w:val="TableParagraph"/>
              <w:spacing w:before="3" w:line="220" w:lineRule="auto"/>
              <w:ind w:left="62" w:right="97"/>
              <w:rPr>
                <w:rFonts w:asciiTheme="minorHAnsi" w:hAnsiTheme="minorHAnsi" w:cstheme="minorHAnsi"/>
                <w:b/>
                <w:sz w:val="19"/>
              </w:rPr>
            </w:pPr>
            <w:r w:rsidRPr="00B17FA5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B17FA5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B17FA5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B17FA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in</w:t>
            </w:r>
            <w:r w:rsidRPr="00B17FA5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 xml:space="preserve"> place?</w:t>
            </w:r>
          </w:p>
          <w:p w:rsidR="003A1241" w:rsidRPr="00B17FA5" w:rsidRDefault="006F7DF3">
            <w:pPr>
              <w:pStyle w:val="TableParagraph"/>
              <w:spacing w:before="182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B17FA5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3A1241" w:rsidRPr="00B17FA5" w:rsidRDefault="006F7DF3">
            <w:pPr>
              <w:pStyle w:val="TableParagraph"/>
              <w:spacing w:before="29" w:line="189" w:lineRule="auto"/>
              <w:ind w:left="62" w:right="104"/>
              <w:rPr>
                <w:rFonts w:asciiTheme="minorHAnsi" w:hAnsiTheme="minorHAnsi" w:cstheme="minorHAnsi"/>
                <w:b/>
                <w:sz w:val="19"/>
              </w:rPr>
            </w:pPr>
            <w:r w:rsidRPr="00B17FA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B17FA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B17FA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B17FA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B17FA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B17FA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B17FA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3A1241" w:rsidRPr="00B17FA5" w:rsidRDefault="006F7DF3">
            <w:pPr>
              <w:pStyle w:val="TableParagraph"/>
              <w:spacing w:before="3" w:line="220" w:lineRule="auto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B17FA5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3A1241" w:rsidRPr="00B17FA5" w:rsidRDefault="006F7DF3">
            <w:pPr>
              <w:pStyle w:val="TableParagraph"/>
              <w:spacing w:before="3" w:line="220" w:lineRule="auto"/>
              <w:ind w:left="63"/>
              <w:rPr>
                <w:rFonts w:asciiTheme="minorHAnsi" w:hAnsiTheme="minorHAnsi" w:cstheme="minorHAnsi"/>
                <w:b/>
                <w:sz w:val="19"/>
              </w:rPr>
            </w:pPr>
            <w:r w:rsidRPr="00B17FA5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3A1241" w:rsidRPr="00B17FA5">
        <w:trPr>
          <w:trHeight w:val="4089"/>
        </w:trPr>
        <w:tc>
          <w:tcPr>
            <w:tcW w:w="1247" w:type="dxa"/>
            <w:vMerge w:val="restart"/>
          </w:tcPr>
          <w:p w:rsidR="003A1241" w:rsidRPr="00B17FA5" w:rsidRDefault="006F7DF3">
            <w:pPr>
              <w:pStyle w:val="TableParagraph"/>
              <w:spacing w:before="34" w:line="211" w:lineRule="auto"/>
              <w:ind w:left="56" w:right="245"/>
              <w:rPr>
                <w:rFonts w:asciiTheme="minorHAnsi" w:hAnsiTheme="minorHAnsi" w:cstheme="minorHAnsi"/>
                <w:sz w:val="19"/>
              </w:rPr>
            </w:pP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Exposure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B17FA5">
              <w:rPr>
                <w:rFonts w:asciiTheme="minorHAnsi" w:hAnsiTheme="minorHAnsi" w:cstheme="minorHAnsi"/>
                <w:spacing w:val="-8"/>
                <w:sz w:val="19"/>
              </w:rPr>
              <w:t xml:space="preserve">asbestos </w:t>
            </w:r>
            <w:proofErr w:type="spellStart"/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>fibres</w:t>
            </w:r>
            <w:proofErr w:type="spellEnd"/>
          </w:p>
        </w:tc>
        <w:tc>
          <w:tcPr>
            <w:tcW w:w="907" w:type="dxa"/>
            <w:vMerge w:val="restart"/>
          </w:tcPr>
          <w:p w:rsidR="003A1241" w:rsidRPr="00B17FA5" w:rsidRDefault="003A1241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1" w:type="dxa"/>
            <w:vMerge w:val="restart"/>
          </w:tcPr>
          <w:p w:rsidR="003A1241" w:rsidRPr="00B17FA5" w:rsidRDefault="006F7DF3">
            <w:pPr>
              <w:pStyle w:val="TableParagraph"/>
              <w:spacing w:before="34" w:line="211" w:lineRule="auto"/>
              <w:ind w:right="33"/>
              <w:rPr>
                <w:rFonts w:asciiTheme="minorHAnsi" w:hAnsiTheme="minorHAnsi" w:cstheme="minorHAnsi"/>
                <w:sz w:val="19"/>
              </w:rPr>
            </w:pPr>
            <w:r w:rsidRPr="00B17FA5">
              <w:rPr>
                <w:rFonts w:asciiTheme="minorHAnsi" w:hAnsiTheme="minorHAnsi" w:cstheme="minorHAnsi"/>
                <w:sz w:val="19"/>
              </w:rPr>
              <w:t>Asbestos related lung disease</w:t>
            </w:r>
          </w:p>
        </w:tc>
        <w:tc>
          <w:tcPr>
            <w:tcW w:w="1096" w:type="dxa"/>
          </w:tcPr>
          <w:p w:rsidR="003A1241" w:rsidRPr="00B17FA5" w:rsidRDefault="006F7DF3">
            <w:pPr>
              <w:pStyle w:val="TableParagraph"/>
              <w:spacing w:before="10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B17FA5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422" w:type="dxa"/>
          </w:tcPr>
          <w:p w:rsidR="003A1241" w:rsidRPr="00B17FA5" w:rsidRDefault="006F7DF3" w:rsidP="00F27B83">
            <w:pPr>
              <w:pStyle w:val="TableParagraph"/>
              <w:spacing w:before="34" w:line="211" w:lineRule="auto"/>
              <w:ind w:right="19"/>
              <w:rPr>
                <w:rFonts w:asciiTheme="minorHAnsi" w:hAnsiTheme="minorHAnsi" w:cstheme="minorHAnsi"/>
                <w:sz w:val="19"/>
              </w:rPr>
            </w:pP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Asbestos survey carried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out </w:t>
            </w:r>
            <w:r w:rsidRPr="00B17FA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accordance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with HSA </w:t>
            </w:r>
            <w:r w:rsidRPr="00B17FA5">
              <w:rPr>
                <w:rFonts w:asciiTheme="minorHAnsi" w:hAnsiTheme="minorHAnsi" w:cstheme="minorHAnsi"/>
                <w:spacing w:val="-7"/>
                <w:sz w:val="19"/>
              </w:rPr>
              <w:t xml:space="preserve">‘Asbestos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Containing Materials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(ACMs) </w:t>
            </w:r>
            <w:r w:rsidRPr="00B17FA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>Workplaces</w:t>
            </w:r>
          </w:p>
          <w:p w:rsidR="003A1241" w:rsidRPr="00B17FA5" w:rsidRDefault="006F7DF3" w:rsidP="00F27B83">
            <w:pPr>
              <w:pStyle w:val="TableParagraph"/>
              <w:spacing w:line="211" w:lineRule="auto"/>
              <w:ind w:right="19"/>
              <w:rPr>
                <w:rFonts w:asciiTheme="minorHAnsi" w:hAnsiTheme="minorHAnsi" w:cstheme="minorHAnsi"/>
                <w:sz w:val="19"/>
              </w:rPr>
            </w:pPr>
            <w:r w:rsidRPr="00B17FA5">
              <w:rPr>
                <w:rFonts w:asciiTheme="minorHAnsi" w:hAnsiTheme="minorHAnsi" w:cstheme="minorHAnsi"/>
                <w:sz w:val="19"/>
              </w:rPr>
              <w:t xml:space="preserve">–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Practical Guidelines </w:t>
            </w:r>
            <w:r w:rsidRPr="00B17FA5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ACM Management and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>Abatement’</w:t>
            </w:r>
          </w:p>
          <w:p w:rsidR="003A1241" w:rsidRPr="00B17FA5" w:rsidRDefault="003A1241" w:rsidP="00F27B83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:rsidR="003A1241" w:rsidRPr="00B17FA5" w:rsidRDefault="006F7DF3" w:rsidP="00F27B83">
            <w:pPr>
              <w:pStyle w:val="TableParagraph"/>
              <w:spacing w:before="1" w:line="211" w:lineRule="auto"/>
              <w:ind w:right="19"/>
              <w:rPr>
                <w:rFonts w:asciiTheme="minorHAnsi" w:hAnsiTheme="minorHAnsi" w:cstheme="minorHAnsi"/>
                <w:sz w:val="19"/>
              </w:rPr>
            </w:pP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Copy of the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asbestos survey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asbestos </w:t>
            </w:r>
            <w:r w:rsidRPr="00B17FA5">
              <w:rPr>
                <w:rFonts w:asciiTheme="minorHAnsi" w:hAnsiTheme="minorHAnsi" w:cstheme="minorHAnsi"/>
                <w:spacing w:val="-7"/>
                <w:sz w:val="19"/>
              </w:rPr>
              <w:t xml:space="preserve">register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kept </w:t>
            </w:r>
            <w:r w:rsidRPr="00B17FA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>school</w:t>
            </w:r>
          </w:p>
          <w:p w:rsidR="003A1241" w:rsidRPr="00B17FA5" w:rsidRDefault="006F7DF3" w:rsidP="00F27B83">
            <w:pPr>
              <w:pStyle w:val="TableParagraph"/>
              <w:spacing w:before="174" w:line="214" w:lineRule="exact"/>
              <w:rPr>
                <w:rFonts w:asciiTheme="minorHAnsi" w:hAnsiTheme="minorHAnsi" w:cstheme="minorHAnsi"/>
                <w:sz w:val="19"/>
              </w:rPr>
            </w:pPr>
            <w:r w:rsidRPr="00B17FA5">
              <w:rPr>
                <w:rFonts w:asciiTheme="minorHAnsi" w:hAnsiTheme="minorHAnsi" w:cstheme="minorHAnsi"/>
                <w:sz w:val="19"/>
              </w:rPr>
              <w:t>Management actions recommended in</w:t>
            </w:r>
          </w:p>
          <w:p w:rsidR="003A1241" w:rsidRPr="00B17FA5" w:rsidRDefault="006F7DF3" w:rsidP="00F27B83">
            <w:pPr>
              <w:pStyle w:val="TableParagraph"/>
              <w:spacing w:before="10" w:line="211" w:lineRule="auto"/>
              <w:ind w:right="50"/>
              <w:rPr>
                <w:rFonts w:asciiTheme="minorHAnsi" w:hAnsiTheme="minorHAnsi" w:cstheme="minorHAnsi"/>
                <w:sz w:val="19"/>
              </w:rPr>
            </w:pP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survey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report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implemented, </w:t>
            </w:r>
            <w:r w:rsidRPr="00B17FA5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manage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in-situ, remove, </w:t>
            </w:r>
            <w:r w:rsidRPr="00B17FA5">
              <w:rPr>
                <w:rFonts w:asciiTheme="minorHAnsi" w:hAnsiTheme="minorHAnsi" w:cstheme="minorHAnsi"/>
                <w:spacing w:val="-7"/>
                <w:sz w:val="19"/>
              </w:rPr>
              <w:t xml:space="preserve">repair,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encapsulate,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apply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labels/signs, re </w:t>
            </w:r>
            <w:r w:rsidRPr="00B17FA5">
              <w:rPr>
                <w:rFonts w:asciiTheme="minorHAnsi" w:hAnsiTheme="minorHAnsi" w:cstheme="minorHAnsi"/>
                <w:sz w:val="19"/>
              </w:rPr>
              <w:t xml:space="preserve">-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inspect annually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>etc.</w:t>
            </w:r>
          </w:p>
          <w:p w:rsidR="003A1241" w:rsidRPr="00B17FA5" w:rsidRDefault="003A1241" w:rsidP="00F27B8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:rsidR="003A1241" w:rsidRPr="00B17FA5" w:rsidRDefault="006F7DF3" w:rsidP="00F27B83">
            <w:pPr>
              <w:pStyle w:val="TableParagraph"/>
              <w:spacing w:before="1" w:line="211" w:lineRule="auto"/>
              <w:ind w:right="246"/>
              <w:rPr>
                <w:rFonts w:asciiTheme="minorHAnsi" w:hAnsiTheme="minorHAnsi" w:cstheme="minorHAnsi"/>
                <w:sz w:val="19"/>
              </w:rPr>
            </w:pP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Contractors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have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access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survey/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register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or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>are</w:t>
            </w:r>
            <w:r w:rsidRPr="00B17FA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>made</w:t>
            </w:r>
            <w:r w:rsidRPr="00B17FA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>aware</w:t>
            </w:r>
            <w:r w:rsidRPr="00B17FA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>of</w:t>
            </w:r>
            <w:r w:rsidRPr="00B17FA5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>the</w:t>
            </w:r>
            <w:r w:rsidRPr="00B17FA5">
              <w:rPr>
                <w:rFonts w:asciiTheme="minorHAnsi" w:hAnsiTheme="minorHAnsi" w:cstheme="minorHAnsi"/>
                <w:spacing w:val="-7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>presence</w:t>
            </w:r>
            <w:r w:rsidRPr="00B17FA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>of</w:t>
            </w:r>
            <w:r w:rsidRPr="00B17FA5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>asbestos</w:t>
            </w:r>
            <w:r w:rsidRPr="00B17FA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prior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>commencing</w:t>
            </w:r>
            <w:r w:rsidRPr="00B17FA5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>work</w:t>
            </w:r>
          </w:p>
          <w:p w:rsidR="003A1241" w:rsidRPr="00B17FA5" w:rsidRDefault="003A1241" w:rsidP="00F27B8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:rsidR="003A1241" w:rsidRPr="00B17FA5" w:rsidRDefault="006F7DF3" w:rsidP="00F27B83">
            <w:pPr>
              <w:pStyle w:val="TableParagraph"/>
              <w:spacing w:line="211" w:lineRule="auto"/>
              <w:ind w:right="167"/>
              <w:rPr>
                <w:rFonts w:asciiTheme="minorHAnsi" w:hAnsiTheme="minorHAnsi" w:cstheme="minorHAnsi"/>
                <w:sz w:val="19"/>
              </w:rPr>
            </w:pP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Caretakers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staff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have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access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>survey</w:t>
            </w:r>
            <w:r w:rsidRPr="00B17FA5">
              <w:rPr>
                <w:rFonts w:asciiTheme="minorHAnsi" w:hAnsiTheme="minorHAnsi" w:cstheme="minorHAnsi"/>
                <w:spacing w:val="-33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and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>are</w:t>
            </w:r>
            <w:r w:rsidRPr="00B17FA5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>made</w:t>
            </w:r>
            <w:r w:rsidRPr="00B17FA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>aware</w:t>
            </w:r>
            <w:r w:rsidRPr="00B17FA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>of</w:t>
            </w:r>
            <w:r w:rsidRPr="00B17FA5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>the</w:t>
            </w:r>
            <w:r w:rsidRPr="00B17FA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>presence</w:t>
            </w:r>
            <w:r w:rsidRPr="00B17FA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>of</w:t>
            </w:r>
            <w:r w:rsidRPr="00B17FA5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>asbestos</w:t>
            </w:r>
            <w:r w:rsidRPr="00B17FA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3"/>
                <w:sz w:val="19"/>
              </w:rPr>
              <w:t>in</w:t>
            </w:r>
            <w:r w:rsidRPr="00B17FA5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>the school</w:t>
            </w:r>
          </w:p>
        </w:tc>
        <w:tc>
          <w:tcPr>
            <w:tcW w:w="907" w:type="dxa"/>
            <w:vMerge w:val="restart"/>
          </w:tcPr>
          <w:p w:rsidR="00B17FA5" w:rsidRPr="00B17FA5" w:rsidRDefault="00B17FA5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3A1241" w:rsidRPr="00B17FA5" w:rsidRDefault="003A1241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3A1241" w:rsidRPr="00B17FA5" w:rsidRDefault="003A1241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3A1241" w:rsidRPr="00B17FA5" w:rsidRDefault="003A1241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3A1241" w:rsidRPr="00B17FA5">
        <w:trPr>
          <w:trHeight w:val="2889"/>
        </w:trPr>
        <w:tc>
          <w:tcPr>
            <w:tcW w:w="1247" w:type="dxa"/>
            <w:vMerge/>
            <w:tcBorders>
              <w:top w:val="nil"/>
            </w:tcBorders>
          </w:tcPr>
          <w:p w:rsidR="003A1241" w:rsidRPr="00B17FA5" w:rsidRDefault="003A1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3A1241" w:rsidRPr="00B17FA5" w:rsidRDefault="003A1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3A1241" w:rsidRPr="00B17FA5" w:rsidRDefault="003A1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96" w:type="dxa"/>
          </w:tcPr>
          <w:p w:rsidR="003A1241" w:rsidRPr="00B17FA5" w:rsidRDefault="006F7DF3">
            <w:pPr>
              <w:pStyle w:val="TableParagraph"/>
              <w:spacing w:before="11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B17FA5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422" w:type="dxa"/>
          </w:tcPr>
          <w:p w:rsidR="003A1241" w:rsidRPr="00B17FA5" w:rsidRDefault="006F7DF3" w:rsidP="00F27B83">
            <w:pPr>
              <w:pStyle w:val="TableParagraph"/>
              <w:spacing w:before="35" w:line="211" w:lineRule="auto"/>
              <w:ind w:right="19"/>
              <w:rPr>
                <w:rFonts w:asciiTheme="minorHAnsi" w:hAnsiTheme="minorHAnsi" w:cstheme="minorHAnsi"/>
                <w:sz w:val="19"/>
              </w:rPr>
            </w:pP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Suitable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information </w:t>
            </w:r>
            <w:r w:rsidRPr="00B17FA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provided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staff </w:t>
            </w:r>
            <w:r w:rsidRPr="00B17FA5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the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precautions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to take </w:t>
            </w:r>
            <w:r w:rsidRPr="00B17FA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working </w:t>
            </w:r>
            <w:r w:rsidRPr="00B17FA5">
              <w:rPr>
                <w:rFonts w:asciiTheme="minorHAnsi" w:hAnsiTheme="minorHAnsi" w:cstheme="minorHAnsi"/>
                <w:spacing w:val="-3"/>
                <w:sz w:val="19"/>
              </w:rPr>
              <w:t xml:space="preserve">in an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area where there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may </w:t>
            </w:r>
            <w:r w:rsidRPr="00B17FA5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>asbestos</w:t>
            </w:r>
          </w:p>
          <w:p w:rsidR="003A1241" w:rsidRPr="00B17FA5" w:rsidRDefault="003A1241" w:rsidP="00F27B8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:rsidR="003A1241" w:rsidRPr="00B17FA5" w:rsidRDefault="006F7DF3" w:rsidP="00F27B83">
            <w:pPr>
              <w:pStyle w:val="TableParagraph"/>
              <w:spacing w:line="211" w:lineRule="auto"/>
              <w:ind w:right="804"/>
              <w:rPr>
                <w:rFonts w:asciiTheme="minorHAnsi" w:hAnsiTheme="minorHAnsi" w:cstheme="minorHAnsi"/>
                <w:sz w:val="19"/>
              </w:rPr>
            </w:pP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Reporting arrangements </w:t>
            </w:r>
            <w:r w:rsidRPr="00B17FA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place </w:t>
            </w:r>
            <w:r w:rsidRPr="00B17FA5">
              <w:rPr>
                <w:rFonts w:asciiTheme="minorHAnsi" w:hAnsiTheme="minorHAnsi" w:cstheme="minorHAnsi"/>
                <w:spacing w:val="-3"/>
                <w:sz w:val="19"/>
              </w:rPr>
              <w:t>if</w:t>
            </w:r>
            <w:r w:rsidRPr="00B17FA5">
              <w:rPr>
                <w:rFonts w:asciiTheme="minorHAnsi" w:hAnsiTheme="minorHAnsi" w:cstheme="minorHAnsi"/>
                <w:spacing w:val="-29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suspect materials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identified </w:t>
            </w:r>
            <w:r w:rsidRPr="00B17FA5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existing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asbestos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materials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>are</w:t>
            </w:r>
            <w:r w:rsidRPr="00B17FA5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>damaged</w:t>
            </w:r>
            <w:bookmarkStart w:id="0" w:name="_GoBack"/>
            <w:bookmarkEnd w:id="0"/>
          </w:p>
          <w:p w:rsidR="003A1241" w:rsidRPr="00B17FA5" w:rsidRDefault="003A1241" w:rsidP="00F27B8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:rsidR="003A1241" w:rsidRPr="00B17FA5" w:rsidRDefault="006F7DF3" w:rsidP="00F27B83">
            <w:pPr>
              <w:pStyle w:val="TableParagraph"/>
              <w:spacing w:line="211" w:lineRule="auto"/>
              <w:ind w:right="19"/>
              <w:rPr>
                <w:rFonts w:asciiTheme="minorHAnsi" w:hAnsiTheme="minorHAnsi" w:cstheme="minorHAnsi"/>
                <w:sz w:val="19"/>
              </w:rPr>
            </w:pP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Re-inspection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asbestos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being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managed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in-situ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undertaken </w:t>
            </w:r>
            <w:r w:rsidRPr="00B17FA5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B17FA5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regular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basis, </w:t>
            </w:r>
            <w:r w:rsidRPr="00B17FA5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>annually</w:t>
            </w:r>
          </w:p>
          <w:p w:rsidR="003A1241" w:rsidRPr="00B17FA5" w:rsidRDefault="003A1241" w:rsidP="00F27B83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:rsidR="003A1241" w:rsidRPr="00B17FA5" w:rsidRDefault="006F7DF3" w:rsidP="00F27B83">
            <w:pPr>
              <w:pStyle w:val="TableParagraph"/>
              <w:spacing w:before="1" w:line="211" w:lineRule="auto"/>
              <w:ind w:right="19"/>
              <w:rPr>
                <w:rFonts w:asciiTheme="minorHAnsi" w:hAnsiTheme="minorHAnsi" w:cstheme="minorHAnsi"/>
                <w:sz w:val="19"/>
              </w:rPr>
            </w:pP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removal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works with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asbestos materials carried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out </w:t>
            </w:r>
            <w:r w:rsidRPr="00B17FA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accordance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with DES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guidance notes and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 xml:space="preserve">relevant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Construction </w:t>
            </w:r>
            <w:r w:rsidRPr="00B17FA5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B17FA5">
              <w:rPr>
                <w:rFonts w:asciiTheme="minorHAnsi" w:hAnsiTheme="minorHAnsi" w:cstheme="minorHAnsi"/>
                <w:spacing w:val="-5"/>
                <w:sz w:val="19"/>
              </w:rPr>
              <w:t xml:space="preserve">Asbestos </w:t>
            </w:r>
            <w:r w:rsidRPr="00B17FA5">
              <w:rPr>
                <w:rFonts w:asciiTheme="minorHAnsi" w:hAnsiTheme="minorHAnsi" w:cstheme="minorHAnsi"/>
                <w:spacing w:val="-6"/>
                <w:sz w:val="19"/>
              </w:rPr>
              <w:t>Regulations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3A1241" w:rsidRPr="00B17FA5" w:rsidRDefault="003A1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A1241" w:rsidRPr="00B17FA5" w:rsidRDefault="003A1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A1241" w:rsidRPr="00B17FA5" w:rsidRDefault="003A1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A1241" w:rsidRPr="00B17FA5" w:rsidRDefault="003A1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3A1241" w:rsidRPr="00B17FA5" w:rsidRDefault="003A1241">
      <w:pPr>
        <w:pStyle w:val="BodyText"/>
        <w:spacing w:before="10"/>
        <w:rPr>
          <w:rFonts w:asciiTheme="minorHAnsi" w:hAnsiTheme="minorHAnsi" w:cstheme="minorHAnsi"/>
          <w:b/>
          <w:sz w:val="5"/>
        </w:rPr>
      </w:pPr>
    </w:p>
    <w:p w:rsidR="003A1241" w:rsidRPr="00B17FA5" w:rsidRDefault="003A1241">
      <w:pPr>
        <w:rPr>
          <w:rFonts w:asciiTheme="minorHAnsi" w:hAnsiTheme="minorHAnsi" w:cstheme="minorHAnsi"/>
          <w:sz w:val="5"/>
        </w:rPr>
        <w:sectPr w:rsidR="003A1241" w:rsidRPr="00B17FA5" w:rsidSect="00B17FA5">
          <w:headerReference w:type="default" r:id="rId7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3A1241" w:rsidRPr="00B17FA5" w:rsidRDefault="006F7DF3" w:rsidP="00B17FA5">
      <w:pPr>
        <w:keepNext/>
        <w:keepLines/>
        <w:widowControl/>
        <w:spacing w:before="67" w:line="228" w:lineRule="exact"/>
        <w:ind w:left="123"/>
        <w:rPr>
          <w:rFonts w:asciiTheme="minorHAnsi" w:hAnsiTheme="minorHAnsi" w:cstheme="minorHAnsi"/>
          <w:sz w:val="19"/>
        </w:rPr>
      </w:pPr>
      <w:r w:rsidRPr="00B17FA5">
        <w:rPr>
          <w:rFonts w:asciiTheme="minorHAnsi" w:hAnsiTheme="minorHAnsi" w:cstheme="minorHAnsi"/>
          <w:spacing w:val="-4"/>
          <w:sz w:val="19"/>
        </w:rPr>
        <w:t xml:space="preserve">If </w:t>
      </w:r>
      <w:r w:rsidRPr="00B17FA5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B17FA5">
        <w:rPr>
          <w:rFonts w:asciiTheme="minorHAnsi" w:hAnsiTheme="minorHAnsi" w:cstheme="minorHAnsi"/>
          <w:spacing w:val="-3"/>
          <w:sz w:val="19"/>
        </w:rPr>
        <w:t xml:space="preserve">is </w:t>
      </w:r>
      <w:r w:rsidRPr="00B17FA5">
        <w:rPr>
          <w:rFonts w:asciiTheme="minorHAnsi" w:hAnsiTheme="minorHAnsi" w:cstheme="minorHAnsi"/>
          <w:spacing w:val="-4"/>
          <w:sz w:val="19"/>
        </w:rPr>
        <w:t xml:space="preserve">one </w:t>
      </w:r>
      <w:r w:rsidRPr="00B17FA5">
        <w:rPr>
          <w:rFonts w:asciiTheme="minorHAnsi" w:hAnsiTheme="minorHAnsi" w:cstheme="minorHAnsi"/>
          <w:spacing w:val="-3"/>
          <w:sz w:val="19"/>
        </w:rPr>
        <w:t xml:space="preserve">or </w:t>
      </w:r>
      <w:r w:rsidRPr="00B17FA5">
        <w:rPr>
          <w:rFonts w:asciiTheme="minorHAnsi" w:hAnsiTheme="minorHAnsi" w:cstheme="minorHAnsi"/>
          <w:spacing w:val="-6"/>
          <w:sz w:val="19"/>
        </w:rPr>
        <w:t xml:space="preserve">more </w:t>
      </w:r>
      <w:r w:rsidRPr="00B17FA5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B17FA5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B17FA5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B17FA5">
        <w:rPr>
          <w:rFonts w:asciiTheme="minorHAnsi" w:hAnsiTheme="minorHAnsi" w:cstheme="minorHAnsi"/>
          <w:spacing w:val="-5"/>
          <w:sz w:val="19"/>
        </w:rPr>
        <w:t xml:space="preserve">then </w:t>
      </w:r>
      <w:r w:rsidRPr="00B17FA5">
        <w:rPr>
          <w:rFonts w:asciiTheme="minorHAnsi" w:hAnsiTheme="minorHAnsi" w:cstheme="minorHAnsi"/>
          <w:spacing w:val="-4"/>
          <w:sz w:val="19"/>
        </w:rPr>
        <w:t xml:space="preserve">the </w:t>
      </w:r>
      <w:r w:rsidRPr="00B17FA5">
        <w:rPr>
          <w:rFonts w:asciiTheme="minorHAnsi" w:hAnsiTheme="minorHAnsi" w:cstheme="minorHAnsi"/>
          <w:spacing w:val="-5"/>
          <w:sz w:val="19"/>
        </w:rPr>
        <w:t xml:space="preserve">risk </w:t>
      </w:r>
      <w:r w:rsidRPr="00B17FA5">
        <w:rPr>
          <w:rFonts w:asciiTheme="minorHAnsi" w:hAnsiTheme="minorHAnsi" w:cstheme="minorHAnsi"/>
          <w:spacing w:val="-4"/>
          <w:sz w:val="19"/>
        </w:rPr>
        <w:t xml:space="preserve">of </w:t>
      </w:r>
      <w:r w:rsidRPr="00B17FA5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B17FA5">
        <w:rPr>
          <w:rFonts w:asciiTheme="minorHAnsi" w:hAnsiTheme="minorHAnsi" w:cstheme="minorHAnsi"/>
          <w:spacing w:val="-3"/>
          <w:sz w:val="19"/>
        </w:rPr>
        <w:t xml:space="preserve">be </w:t>
      </w:r>
      <w:r w:rsidRPr="00B17FA5">
        <w:rPr>
          <w:rFonts w:asciiTheme="minorHAnsi" w:hAnsiTheme="minorHAnsi" w:cstheme="minorHAnsi"/>
          <w:spacing w:val="-5"/>
          <w:sz w:val="19"/>
        </w:rPr>
        <w:t xml:space="preserve">high </w:t>
      </w:r>
      <w:r w:rsidRPr="00B17FA5">
        <w:rPr>
          <w:rFonts w:asciiTheme="minorHAnsi" w:hAnsiTheme="minorHAnsi" w:cstheme="minorHAnsi"/>
          <w:spacing w:val="-4"/>
          <w:sz w:val="19"/>
        </w:rPr>
        <w:t xml:space="preserve">and </w:t>
      </w:r>
      <w:r w:rsidRPr="00B17FA5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B17FA5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B17FA5">
        <w:rPr>
          <w:rFonts w:asciiTheme="minorHAnsi" w:hAnsiTheme="minorHAnsi" w:cstheme="minorHAnsi"/>
          <w:spacing w:val="-3"/>
          <w:sz w:val="19"/>
        </w:rPr>
        <w:t xml:space="preserve">be </w:t>
      </w:r>
      <w:r w:rsidRPr="00B17FA5">
        <w:rPr>
          <w:rFonts w:asciiTheme="minorHAnsi" w:hAnsiTheme="minorHAnsi" w:cstheme="minorHAnsi"/>
          <w:spacing w:val="-6"/>
          <w:sz w:val="19"/>
        </w:rPr>
        <w:t>taken.</w:t>
      </w:r>
    </w:p>
    <w:p w:rsidR="003A1241" w:rsidRPr="00B17FA5" w:rsidRDefault="006F7DF3" w:rsidP="00B17FA5">
      <w:pPr>
        <w:keepNext/>
        <w:keepLines/>
        <w:widowControl/>
        <w:spacing w:line="228" w:lineRule="exact"/>
        <w:ind w:left="123"/>
        <w:rPr>
          <w:rFonts w:asciiTheme="minorHAnsi" w:hAnsiTheme="minorHAnsi" w:cstheme="minorHAnsi"/>
          <w:sz w:val="19"/>
        </w:rPr>
      </w:pPr>
      <w:r w:rsidRPr="00B17FA5">
        <w:rPr>
          <w:rFonts w:asciiTheme="minorHAnsi" w:hAnsiTheme="minorHAnsi" w:cstheme="minorHAnsi"/>
          <w:b/>
          <w:spacing w:val="-6"/>
          <w:sz w:val="19"/>
        </w:rPr>
        <w:t xml:space="preserve">Medium </w:t>
      </w:r>
      <w:r w:rsidRPr="00B17FA5">
        <w:rPr>
          <w:rFonts w:asciiTheme="minorHAnsi" w:hAnsiTheme="minorHAnsi" w:cstheme="minorHAnsi"/>
          <w:b/>
          <w:spacing w:val="-5"/>
          <w:sz w:val="19"/>
        </w:rPr>
        <w:t xml:space="preserve">Risk (M) </w:t>
      </w:r>
      <w:r w:rsidRPr="00B17FA5">
        <w:rPr>
          <w:rFonts w:asciiTheme="minorHAnsi" w:hAnsiTheme="minorHAnsi" w:cstheme="minorHAnsi"/>
          <w:spacing w:val="-6"/>
          <w:sz w:val="19"/>
        </w:rPr>
        <w:t xml:space="preserve">actions </w:t>
      </w:r>
      <w:r w:rsidRPr="00B17FA5">
        <w:rPr>
          <w:rFonts w:asciiTheme="minorHAnsi" w:hAnsiTheme="minorHAnsi" w:cstheme="minorHAnsi"/>
          <w:spacing w:val="-5"/>
          <w:sz w:val="19"/>
        </w:rPr>
        <w:t xml:space="preserve">should </w:t>
      </w:r>
      <w:r w:rsidRPr="00B17FA5">
        <w:rPr>
          <w:rFonts w:asciiTheme="minorHAnsi" w:hAnsiTheme="minorHAnsi" w:cstheme="minorHAnsi"/>
          <w:spacing w:val="-3"/>
          <w:sz w:val="19"/>
        </w:rPr>
        <w:t xml:space="preserve">be </w:t>
      </w:r>
      <w:r w:rsidRPr="00B17FA5">
        <w:rPr>
          <w:rFonts w:asciiTheme="minorHAnsi" w:hAnsiTheme="minorHAnsi" w:cstheme="minorHAnsi"/>
          <w:spacing w:val="-5"/>
          <w:sz w:val="19"/>
        </w:rPr>
        <w:t xml:space="preserve">dealt with </w:t>
      </w:r>
      <w:r w:rsidRPr="00B17FA5">
        <w:rPr>
          <w:rFonts w:asciiTheme="minorHAnsi" w:hAnsiTheme="minorHAnsi" w:cstheme="minorHAnsi"/>
          <w:spacing w:val="-3"/>
          <w:sz w:val="19"/>
        </w:rPr>
        <w:t xml:space="preserve">as </w:t>
      </w:r>
      <w:r w:rsidRPr="00B17FA5">
        <w:rPr>
          <w:rFonts w:asciiTheme="minorHAnsi" w:hAnsiTheme="minorHAnsi" w:cstheme="minorHAnsi"/>
          <w:spacing w:val="-5"/>
          <w:sz w:val="19"/>
        </w:rPr>
        <w:t xml:space="preserve">soon </w:t>
      </w:r>
      <w:r w:rsidRPr="00B17FA5">
        <w:rPr>
          <w:rFonts w:asciiTheme="minorHAnsi" w:hAnsiTheme="minorHAnsi" w:cstheme="minorHAnsi"/>
          <w:spacing w:val="-3"/>
          <w:sz w:val="19"/>
        </w:rPr>
        <w:t xml:space="preserve">as </w:t>
      </w:r>
      <w:r w:rsidRPr="00B17FA5">
        <w:rPr>
          <w:rFonts w:asciiTheme="minorHAnsi" w:hAnsiTheme="minorHAnsi" w:cstheme="minorHAnsi"/>
          <w:spacing w:val="-6"/>
          <w:sz w:val="19"/>
        </w:rPr>
        <w:t xml:space="preserve">possible. </w:t>
      </w:r>
      <w:r w:rsidRPr="00B17FA5">
        <w:rPr>
          <w:rFonts w:asciiTheme="minorHAnsi" w:hAnsiTheme="minorHAnsi" w:cstheme="minorHAnsi"/>
          <w:b/>
          <w:spacing w:val="-5"/>
          <w:sz w:val="19"/>
        </w:rPr>
        <w:t xml:space="preserve">Low Risk </w:t>
      </w:r>
      <w:r w:rsidRPr="00B17FA5">
        <w:rPr>
          <w:rFonts w:asciiTheme="minorHAnsi" w:hAnsiTheme="minorHAnsi" w:cstheme="minorHAnsi"/>
          <w:b/>
          <w:spacing w:val="-4"/>
          <w:sz w:val="19"/>
        </w:rPr>
        <w:t xml:space="preserve">(L) </w:t>
      </w:r>
      <w:r w:rsidRPr="00B17FA5">
        <w:rPr>
          <w:rFonts w:asciiTheme="minorHAnsi" w:hAnsiTheme="minorHAnsi" w:cstheme="minorHAnsi"/>
          <w:spacing w:val="-6"/>
          <w:sz w:val="19"/>
        </w:rPr>
        <w:t xml:space="preserve">actions </w:t>
      </w:r>
      <w:r w:rsidRPr="00B17FA5">
        <w:rPr>
          <w:rFonts w:asciiTheme="minorHAnsi" w:hAnsiTheme="minorHAnsi" w:cstheme="minorHAnsi"/>
          <w:spacing w:val="-5"/>
          <w:sz w:val="19"/>
        </w:rPr>
        <w:t xml:space="preserve">should </w:t>
      </w:r>
      <w:r w:rsidRPr="00B17FA5">
        <w:rPr>
          <w:rFonts w:asciiTheme="minorHAnsi" w:hAnsiTheme="minorHAnsi" w:cstheme="minorHAnsi"/>
          <w:spacing w:val="-3"/>
          <w:sz w:val="19"/>
        </w:rPr>
        <w:t xml:space="preserve">be </w:t>
      </w:r>
      <w:r w:rsidRPr="00B17FA5">
        <w:rPr>
          <w:rFonts w:asciiTheme="minorHAnsi" w:hAnsiTheme="minorHAnsi" w:cstheme="minorHAnsi"/>
          <w:spacing w:val="-5"/>
          <w:sz w:val="19"/>
        </w:rPr>
        <w:t xml:space="preserve">dealt with </w:t>
      </w:r>
      <w:r w:rsidRPr="00B17FA5">
        <w:rPr>
          <w:rFonts w:asciiTheme="minorHAnsi" w:hAnsiTheme="minorHAnsi" w:cstheme="minorHAnsi"/>
          <w:spacing w:val="-3"/>
          <w:sz w:val="19"/>
        </w:rPr>
        <w:t xml:space="preserve">as </w:t>
      </w:r>
      <w:r w:rsidRPr="00B17FA5">
        <w:rPr>
          <w:rFonts w:asciiTheme="minorHAnsi" w:hAnsiTheme="minorHAnsi" w:cstheme="minorHAnsi"/>
          <w:spacing w:val="-5"/>
          <w:sz w:val="19"/>
        </w:rPr>
        <w:t xml:space="preserve">soon </w:t>
      </w:r>
      <w:r w:rsidRPr="00B17FA5">
        <w:rPr>
          <w:rFonts w:asciiTheme="minorHAnsi" w:hAnsiTheme="minorHAnsi" w:cstheme="minorHAnsi"/>
          <w:spacing w:val="-3"/>
          <w:sz w:val="19"/>
        </w:rPr>
        <w:t xml:space="preserve">as </w:t>
      </w:r>
      <w:r w:rsidRPr="00B17FA5">
        <w:rPr>
          <w:rFonts w:asciiTheme="minorHAnsi" w:hAnsiTheme="minorHAnsi" w:cstheme="minorHAnsi"/>
          <w:spacing w:val="-6"/>
          <w:sz w:val="19"/>
        </w:rPr>
        <w:t>practicable.</w:t>
      </w:r>
    </w:p>
    <w:p w:rsidR="003A1241" w:rsidRPr="00B17FA5" w:rsidRDefault="006F7DF3" w:rsidP="00B17FA5">
      <w:pPr>
        <w:keepNext/>
        <w:keepLines/>
        <w:widowControl/>
        <w:spacing w:before="85"/>
        <w:ind w:left="123"/>
        <w:rPr>
          <w:rFonts w:asciiTheme="minorHAnsi" w:hAnsiTheme="minorHAnsi" w:cstheme="minorHAnsi"/>
          <w:sz w:val="14"/>
        </w:rPr>
      </w:pPr>
      <w:r w:rsidRPr="00B17FA5">
        <w:rPr>
          <w:rFonts w:asciiTheme="minorHAnsi" w:hAnsiTheme="minorHAnsi" w:cstheme="minorHAnsi"/>
        </w:rPr>
        <w:br w:type="column"/>
      </w:r>
      <w:r w:rsidRPr="00B17FA5">
        <w:rPr>
          <w:rFonts w:asciiTheme="minorHAnsi" w:hAnsiTheme="minorHAnsi" w:cstheme="minorHAnsi"/>
          <w:sz w:val="14"/>
        </w:rPr>
        <w:t>© All Rights Reserved</w:t>
      </w:r>
    </w:p>
    <w:p w:rsidR="003A1241" w:rsidRPr="00B17FA5" w:rsidRDefault="003A1241" w:rsidP="00B17FA5">
      <w:pPr>
        <w:keepNext/>
        <w:keepLines/>
        <w:widowControl/>
        <w:rPr>
          <w:rFonts w:asciiTheme="minorHAnsi" w:hAnsiTheme="minorHAnsi" w:cstheme="minorHAnsi"/>
          <w:sz w:val="14"/>
        </w:rPr>
        <w:sectPr w:rsidR="003A1241" w:rsidRPr="00B17FA5">
          <w:type w:val="continuous"/>
          <w:pgSz w:w="16840" w:h="11910" w:orient="landscape"/>
          <w:pgMar w:top="420" w:right="700" w:bottom="280" w:left="740" w:header="708" w:footer="708" w:gutter="0"/>
          <w:cols w:num="2" w:space="708" w:equalWidth="0">
            <w:col w:w="10987" w:space="2888"/>
            <w:col w:w="1525"/>
          </w:cols>
        </w:sectPr>
      </w:pPr>
    </w:p>
    <w:p w:rsidR="003A1241" w:rsidRPr="00B17FA5" w:rsidRDefault="003A1241" w:rsidP="00B17FA5">
      <w:pPr>
        <w:pStyle w:val="BodyText"/>
        <w:keepNext/>
        <w:keepLines/>
        <w:widowControl/>
        <w:rPr>
          <w:rFonts w:asciiTheme="minorHAnsi" w:hAnsiTheme="minorHAnsi" w:cstheme="minorHAnsi"/>
          <w:sz w:val="20"/>
        </w:rPr>
      </w:pPr>
    </w:p>
    <w:p w:rsidR="003A1241" w:rsidRPr="00B17FA5" w:rsidRDefault="003A1241" w:rsidP="00B17FA5">
      <w:pPr>
        <w:pStyle w:val="BodyText"/>
        <w:keepNext/>
        <w:keepLines/>
        <w:widowControl/>
        <w:rPr>
          <w:rFonts w:asciiTheme="minorHAnsi" w:hAnsiTheme="minorHAnsi" w:cstheme="minorHAnsi"/>
          <w:sz w:val="18"/>
        </w:rPr>
      </w:pPr>
    </w:p>
    <w:p w:rsidR="003A1241" w:rsidRPr="00B17FA5" w:rsidRDefault="006F7DF3" w:rsidP="00B17FA5">
      <w:pPr>
        <w:pStyle w:val="Heading1"/>
        <w:keepNext/>
        <w:keepLines/>
        <w:widowControl/>
        <w:tabs>
          <w:tab w:val="left" w:pos="9109"/>
          <w:tab w:val="left" w:pos="9483"/>
          <w:tab w:val="left" w:pos="10303"/>
          <w:tab w:val="left" w:pos="10762"/>
        </w:tabs>
        <w:rPr>
          <w:rFonts w:asciiTheme="minorHAnsi" w:hAnsiTheme="minorHAnsi" w:cstheme="minorHAnsi"/>
        </w:rPr>
      </w:pPr>
      <w:r w:rsidRPr="00B17FA5">
        <w:rPr>
          <w:rFonts w:asciiTheme="minorHAnsi" w:hAnsiTheme="minorHAnsi" w:cstheme="minorHAnsi"/>
          <w:spacing w:val="-5"/>
        </w:rPr>
        <w:t xml:space="preserve">Risk </w:t>
      </w:r>
      <w:r w:rsidRPr="00B17FA5">
        <w:rPr>
          <w:rFonts w:asciiTheme="minorHAnsi" w:hAnsiTheme="minorHAnsi" w:cstheme="minorHAnsi"/>
          <w:spacing w:val="-6"/>
        </w:rPr>
        <w:t>Assessment carried</w:t>
      </w:r>
      <w:r w:rsidRPr="00B17FA5">
        <w:rPr>
          <w:rFonts w:asciiTheme="minorHAnsi" w:hAnsiTheme="minorHAnsi" w:cstheme="minorHAnsi"/>
          <w:spacing w:val="-28"/>
        </w:rPr>
        <w:t xml:space="preserve"> </w:t>
      </w:r>
      <w:r w:rsidRPr="00B17FA5">
        <w:rPr>
          <w:rFonts w:asciiTheme="minorHAnsi" w:hAnsiTheme="minorHAnsi" w:cstheme="minorHAnsi"/>
          <w:spacing w:val="-5"/>
        </w:rPr>
        <w:t>out</w:t>
      </w:r>
      <w:r w:rsidRPr="00B17FA5">
        <w:rPr>
          <w:rFonts w:asciiTheme="minorHAnsi" w:hAnsiTheme="minorHAnsi" w:cstheme="minorHAnsi"/>
          <w:spacing w:val="-11"/>
        </w:rPr>
        <w:t xml:space="preserve"> </w:t>
      </w:r>
      <w:r w:rsidRPr="00B17FA5">
        <w:rPr>
          <w:rFonts w:asciiTheme="minorHAnsi" w:hAnsiTheme="minorHAnsi" w:cstheme="minorHAnsi"/>
          <w:spacing w:val="-4"/>
        </w:rPr>
        <w:t>by:</w:t>
      </w:r>
      <w:r w:rsidRPr="00B17FA5">
        <w:rPr>
          <w:rFonts w:asciiTheme="minorHAnsi" w:hAnsiTheme="minorHAnsi" w:cstheme="minorHAnsi"/>
          <w:spacing w:val="-4"/>
          <w:u w:val="single"/>
        </w:rPr>
        <w:t xml:space="preserve"> </w:t>
      </w:r>
      <w:r w:rsidRPr="00B17FA5">
        <w:rPr>
          <w:rFonts w:asciiTheme="minorHAnsi" w:hAnsiTheme="minorHAnsi" w:cstheme="minorHAnsi"/>
          <w:spacing w:val="-4"/>
          <w:u w:val="single"/>
        </w:rPr>
        <w:tab/>
      </w:r>
      <w:r w:rsidRPr="00B17FA5">
        <w:rPr>
          <w:rFonts w:asciiTheme="minorHAnsi" w:hAnsiTheme="minorHAnsi" w:cstheme="minorHAnsi"/>
          <w:spacing w:val="-4"/>
        </w:rPr>
        <w:tab/>
      </w:r>
      <w:r w:rsidRPr="00B17FA5">
        <w:rPr>
          <w:rFonts w:asciiTheme="minorHAnsi" w:hAnsiTheme="minorHAnsi" w:cstheme="minorHAnsi"/>
          <w:spacing w:val="-6"/>
        </w:rPr>
        <w:t>Date:</w:t>
      </w:r>
      <w:r w:rsidRPr="00B17FA5">
        <w:rPr>
          <w:rFonts w:asciiTheme="minorHAnsi" w:hAnsiTheme="minorHAnsi" w:cstheme="minorHAnsi"/>
          <w:spacing w:val="-6"/>
        </w:rPr>
        <w:tab/>
      </w:r>
      <w:r w:rsidRPr="00B17FA5">
        <w:rPr>
          <w:rFonts w:asciiTheme="minorHAnsi" w:hAnsiTheme="minorHAnsi" w:cstheme="minorHAnsi"/>
        </w:rPr>
        <w:t>/</w:t>
      </w:r>
      <w:r w:rsidRPr="00B17FA5">
        <w:rPr>
          <w:rFonts w:asciiTheme="minorHAnsi" w:hAnsiTheme="minorHAnsi" w:cstheme="minorHAnsi"/>
        </w:rPr>
        <w:tab/>
        <w:t>/</w:t>
      </w:r>
    </w:p>
    <w:p w:rsidR="003A1241" w:rsidRPr="00B17FA5" w:rsidRDefault="00B17FA5" w:rsidP="00B17FA5">
      <w:pPr>
        <w:keepNext/>
        <w:keepLines/>
        <w:widowControl/>
        <w:spacing w:before="178" w:line="234" w:lineRule="exact"/>
        <w:ind w:left="108"/>
        <w:rPr>
          <w:rFonts w:asciiTheme="minorHAnsi" w:hAnsiTheme="minorHAnsi" w:cstheme="minorHAnsi"/>
          <w:b/>
          <w:sz w:val="17"/>
        </w:rPr>
      </w:pPr>
      <w:r w:rsidRPr="00B17FA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201930</wp:posOffset>
                </wp:positionV>
                <wp:extent cx="282575" cy="0"/>
                <wp:effectExtent l="12700" t="6985" r="9525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F9E64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25pt,15.9pt" to="82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" strokecolor="#a7a9ac" strokeweight="1pt">
                <w10:wrap anchorx="page"/>
              </v:line>
            </w:pict>
          </mc:Fallback>
        </mc:AlternateContent>
      </w:r>
      <w:r w:rsidR="006F7DF3" w:rsidRPr="00B17FA5">
        <w:rPr>
          <w:rFonts w:asciiTheme="minorHAnsi" w:hAnsiTheme="minorHAnsi" w:cstheme="minorHAnsi"/>
          <w:noProof/>
          <w:position w:val="-6"/>
        </w:rPr>
        <w:drawing>
          <wp:inline distT="0" distB="0" distL="0" distR="0">
            <wp:extent cx="138112" cy="1381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" cy="1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DF3" w:rsidRPr="00B17FA5">
        <w:rPr>
          <w:rFonts w:asciiTheme="minorHAnsi" w:hAnsiTheme="minorHAnsi" w:cstheme="minorHAnsi"/>
          <w:sz w:val="20"/>
        </w:rPr>
        <w:t xml:space="preserve">               </w:t>
      </w:r>
      <w:r w:rsidR="006F7DF3" w:rsidRPr="00B17FA5">
        <w:rPr>
          <w:rFonts w:asciiTheme="minorHAnsi" w:hAnsiTheme="minorHAnsi" w:cstheme="minorHAnsi"/>
          <w:spacing w:val="-24"/>
          <w:sz w:val="20"/>
        </w:rPr>
        <w:t xml:space="preserve"> </w:t>
      </w:r>
      <w:r>
        <w:rPr>
          <w:rFonts w:asciiTheme="minorHAnsi" w:hAnsiTheme="minorHAnsi" w:cstheme="minorHAnsi"/>
          <w:spacing w:val="-24"/>
          <w:sz w:val="20"/>
        </w:rPr>
        <w:t xml:space="preserve">    </w:t>
      </w:r>
      <w:r w:rsidR="006F7DF3" w:rsidRPr="00B17FA5">
        <w:rPr>
          <w:rFonts w:asciiTheme="minorHAnsi" w:hAnsiTheme="minorHAnsi" w:cstheme="minorHAnsi"/>
          <w:b/>
          <w:spacing w:val="-3"/>
          <w:sz w:val="17"/>
        </w:rPr>
        <w:t>Reference</w:t>
      </w:r>
    </w:p>
    <w:p w:rsidR="003A1241" w:rsidRPr="00B17FA5" w:rsidRDefault="006F7DF3" w:rsidP="00B17FA5">
      <w:pPr>
        <w:pStyle w:val="BodyText"/>
        <w:keepNext/>
        <w:keepLines/>
        <w:widowControl/>
        <w:spacing w:line="189" w:lineRule="exact"/>
        <w:ind w:left="382" w:firstLine="720"/>
        <w:rPr>
          <w:rFonts w:asciiTheme="minorHAnsi" w:hAnsiTheme="minorHAnsi" w:cstheme="minorHAnsi"/>
        </w:rPr>
      </w:pPr>
      <w:r w:rsidRPr="00B17FA5">
        <w:rPr>
          <w:rFonts w:asciiTheme="minorHAnsi" w:hAnsiTheme="minorHAnsi" w:cstheme="minorHAnsi"/>
        </w:rPr>
        <w:t>Safety, Health and Welfare at Work (Exposure of Asbestos) Regulations 2006 (S.I. No. 386 of 2006) as amended by S.I. no. 589/2010</w:t>
      </w:r>
    </w:p>
    <w:p w:rsidR="003A1241" w:rsidRPr="00B17FA5" w:rsidRDefault="006F7DF3" w:rsidP="00B17FA5">
      <w:pPr>
        <w:pStyle w:val="BodyText"/>
        <w:keepNext/>
        <w:keepLines/>
        <w:widowControl/>
        <w:spacing w:before="16"/>
        <w:ind w:left="1102"/>
        <w:rPr>
          <w:rFonts w:asciiTheme="minorHAnsi" w:hAnsiTheme="minorHAnsi" w:cstheme="minorHAnsi"/>
          <w:b/>
        </w:rPr>
      </w:pPr>
      <w:r w:rsidRPr="00B17FA5">
        <w:rPr>
          <w:rFonts w:asciiTheme="minorHAnsi" w:hAnsiTheme="minorHAnsi" w:cstheme="minorHAnsi"/>
        </w:rPr>
        <w:t xml:space="preserve">HSA ‘Asbestos Containing Materials (ACMs) in Workplaces – Practical Guidelines on ACM Management and Abatement’ – see </w:t>
      </w:r>
      <w:hyperlink r:id="rId9">
        <w:r w:rsidRPr="00B17FA5">
          <w:rPr>
            <w:rFonts w:asciiTheme="minorHAnsi" w:hAnsiTheme="minorHAnsi" w:cstheme="minorHAnsi"/>
            <w:b/>
            <w:color w:val="EE7625"/>
          </w:rPr>
          <w:t>www.hsa.ie/asbestos</w:t>
        </w:r>
      </w:hyperlink>
    </w:p>
    <w:p w:rsidR="003A1241" w:rsidRPr="00B17FA5" w:rsidRDefault="006F7DF3" w:rsidP="00B17FA5">
      <w:pPr>
        <w:keepNext/>
        <w:keepLines/>
        <w:widowControl/>
        <w:spacing w:before="155"/>
        <w:ind w:left="1102"/>
        <w:rPr>
          <w:rFonts w:asciiTheme="minorHAnsi" w:hAnsiTheme="minorHAnsi" w:cstheme="minorHAnsi"/>
          <w:b/>
          <w:sz w:val="17"/>
        </w:rPr>
      </w:pPr>
      <w:r w:rsidRPr="00B17FA5">
        <w:rPr>
          <w:rFonts w:asciiTheme="minorHAnsi" w:hAnsiTheme="minorHAnsi" w:cstheme="minorHAnsi"/>
          <w:sz w:val="17"/>
        </w:rPr>
        <w:t xml:space="preserve">Department of Education and Science – see guidance notes at </w:t>
      </w:r>
      <w:hyperlink r:id="rId10">
        <w:r w:rsidRPr="00B17FA5">
          <w:rPr>
            <w:rFonts w:asciiTheme="minorHAnsi" w:hAnsiTheme="minorHAnsi" w:cstheme="minorHAnsi"/>
            <w:b/>
            <w:color w:val="EE7625"/>
            <w:sz w:val="17"/>
          </w:rPr>
          <w:t>https://www.education.ie/en/Schools-Colleges/Services/Building-Works/Remediation-Programmes</w:t>
        </w:r>
      </w:hyperlink>
    </w:p>
    <w:sectPr w:rsidR="003A1241" w:rsidRPr="00B17FA5">
      <w:type w:val="continuous"/>
      <w:pgSz w:w="16840" w:h="11910" w:orient="landscape"/>
      <w:pgMar w:top="420" w:right="70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36D" w:rsidRDefault="00D8336D" w:rsidP="00B17FA5">
      <w:r>
        <w:separator/>
      </w:r>
    </w:p>
  </w:endnote>
  <w:endnote w:type="continuationSeparator" w:id="0">
    <w:p w:rsidR="00D8336D" w:rsidRDefault="00D8336D" w:rsidP="00B1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sidora Sans Alt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36D" w:rsidRDefault="00D8336D" w:rsidP="00B17FA5">
      <w:r>
        <w:separator/>
      </w:r>
    </w:p>
  </w:footnote>
  <w:footnote w:type="continuationSeparator" w:id="0">
    <w:p w:rsidR="00D8336D" w:rsidRDefault="00D8336D" w:rsidP="00B1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FA5" w:rsidRPr="00B17FA5" w:rsidRDefault="00B17FA5" w:rsidP="00B17FA5">
    <w:pPr>
      <w:pStyle w:val="Heading1"/>
      <w:spacing w:after="60"/>
      <w:ind w:left="113"/>
      <w:rPr>
        <w:rFonts w:asciiTheme="minorHAnsi" w:hAnsiTheme="minorHAnsi" w:cstheme="minorHAnsi"/>
      </w:rPr>
    </w:pPr>
    <w:r w:rsidRPr="00B17FA5">
      <w:rPr>
        <w:rFonts w:asciiTheme="minorHAnsi" w:hAnsiTheme="minorHAnsi" w:cstheme="minorHAnsi"/>
        <w:color w:val="EE7625"/>
      </w:rPr>
      <w:t xml:space="preserve">Asbestos – Risk Assessment Template No.31 </w:t>
    </w:r>
    <w:r w:rsidRPr="00B17FA5">
      <w:rPr>
        <w:rFonts w:asciiTheme="minorHAnsi" w:hAnsiTheme="minorHAnsi" w:cstheme="minorHAnsi"/>
      </w:rPr>
      <w:t>(List additional hazards, risks and controls particular to your school using Template No.74)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wNLGwMDYzNbE0NzRQ0lEKTi0uzszPAykwqgUA9bY0mywAAAA="/>
  </w:docVars>
  <w:rsids>
    <w:rsidRoot w:val="003A1241"/>
    <w:rsid w:val="00204E56"/>
    <w:rsid w:val="003A1241"/>
    <w:rsid w:val="00653728"/>
    <w:rsid w:val="006F7DF3"/>
    <w:rsid w:val="00B17FA5"/>
    <w:rsid w:val="00D8336D"/>
    <w:rsid w:val="00E56A47"/>
    <w:rsid w:val="00EE3C92"/>
    <w:rsid w:val="00F2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8AF46-9287-4B46-B142-C07502C3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Isidora Sans Alt" w:eastAsia="Isidora Sans Alt" w:hAnsi="Isidora Sans Alt" w:cs="Isidora Sans Alt"/>
    </w:rPr>
  </w:style>
  <w:style w:type="paragraph" w:styleId="Heading1">
    <w:name w:val="heading 1"/>
    <w:basedOn w:val="Normal"/>
    <w:uiPriority w:val="9"/>
    <w:qFormat/>
    <w:pPr>
      <w:ind w:left="123"/>
      <w:outlineLvl w:val="0"/>
    </w:pPr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paragraph" w:styleId="Header">
    <w:name w:val="header"/>
    <w:basedOn w:val="Normal"/>
    <w:link w:val="HeaderChar"/>
    <w:uiPriority w:val="99"/>
    <w:unhideWhenUsed/>
    <w:rsid w:val="00B17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FA5"/>
    <w:rPr>
      <w:rFonts w:ascii="Isidora Sans Alt" w:eastAsia="Isidora Sans Alt" w:hAnsi="Isidora Sans Alt" w:cs="Isidora Sans Alt"/>
    </w:rPr>
  </w:style>
  <w:style w:type="paragraph" w:styleId="Footer">
    <w:name w:val="footer"/>
    <w:basedOn w:val="Normal"/>
    <w:link w:val="FooterChar"/>
    <w:uiPriority w:val="99"/>
    <w:unhideWhenUsed/>
    <w:rsid w:val="00B17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FA5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ducation.ie/en/Schools-Colleges/Services/Building-Works/Remediation-Program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a.ie/asbes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3E230-A45C-7F45-AAEA-417D8E1A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Richard Curry</cp:lastModifiedBy>
  <cp:revision>5</cp:revision>
  <dcterms:created xsi:type="dcterms:W3CDTF">2019-02-28T08:11:00Z</dcterms:created>
  <dcterms:modified xsi:type="dcterms:W3CDTF">2019-03-10T13:27:00Z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