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6E" w:rsidRPr="00C04782" w:rsidRDefault="00F3506E">
      <w:pPr>
        <w:pStyle w:val="Tekstpodstawowy"/>
        <w:spacing w:before="4" w:after="1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6"/>
        <w:gridCol w:w="922"/>
        <w:gridCol w:w="1266"/>
        <w:gridCol w:w="1088"/>
        <w:gridCol w:w="4438"/>
        <w:gridCol w:w="922"/>
        <w:gridCol w:w="2591"/>
        <w:gridCol w:w="1438"/>
        <w:gridCol w:w="1435"/>
      </w:tblGrid>
      <w:tr w:rsidR="00F3506E" w:rsidRPr="00C04782" w:rsidTr="001A5500">
        <w:trPr>
          <w:trHeight w:val="1064"/>
          <w:tblHeader/>
        </w:trPr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F3506E" w:rsidRPr="00C04782" w:rsidRDefault="009369C3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3" w:line="220" w:lineRule="auto"/>
              <w:ind w:left="61" w:right="131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F3506E" w:rsidRPr="00C04782" w:rsidRDefault="009369C3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F3506E" w:rsidRPr="00C04782" w:rsidRDefault="009369C3">
            <w:pPr>
              <w:pStyle w:val="TableParagraph"/>
              <w:spacing w:before="8" w:line="249" w:lineRule="auto"/>
              <w:ind w:left="62" w:right="50"/>
              <w:rPr>
                <w:rFonts w:asciiTheme="minorHAnsi" w:hAnsiTheme="minorHAnsi" w:cstheme="minorHAnsi"/>
                <w:b/>
                <w:sz w:val="16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2F447A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C04782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1444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3" w:line="220" w:lineRule="auto"/>
              <w:ind w:left="62" w:right="97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F3506E" w:rsidRPr="00C04782" w:rsidRDefault="009369C3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843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29" w:line="189" w:lineRule="auto"/>
              <w:ind w:left="62" w:right="104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C04782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auto" w:fill="50748A"/>
          </w:tcPr>
          <w:p w:rsidR="00F3506E" w:rsidRPr="00C04782" w:rsidRDefault="009369C3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C04782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F3506E" w:rsidRPr="00C04782" w:rsidTr="00DC4A02">
        <w:trPr>
          <w:trHeight w:val="1489"/>
        </w:trPr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6" w:right="-2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Unsafe access/ egress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7" w:right="55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7"/>
                <w:sz w:val="19"/>
              </w:rPr>
              <w:t xml:space="preserve">Access/egress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points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regularly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including condition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tiles, steps, handrails,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doors,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handles</w:t>
            </w:r>
          </w:p>
          <w:p w:rsidR="00F3506E" w:rsidRPr="00C04782" w:rsidRDefault="00F3506E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F3506E" w:rsidRPr="00C04782" w:rsidRDefault="009369C3">
            <w:pPr>
              <w:pStyle w:val="TableParagraph"/>
              <w:spacing w:line="211" w:lineRule="auto"/>
              <w:ind w:left="57" w:right="39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Actions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to deal with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hazardous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weather conditions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which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could affect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access/ egress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1089"/>
        </w:trPr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6" w:right="-2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Poor lighting on access/ egress routes (inside and outside)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7" w:right="71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Delayed escape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04782">
              <w:rPr>
                <w:rFonts w:asciiTheme="minorHAnsi" w:hAnsiTheme="minorHAnsi" w:cstheme="minorHAnsi"/>
                <w:spacing w:val="-10"/>
                <w:sz w:val="19"/>
              </w:rPr>
              <w:t xml:space="preserve">the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04782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other emergency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7" w:right="506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Adequate lighting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entrance/exit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(inside and outside)</w:t>
            </w:r>
          </w:p>
          <w:p w:rsidR="00F3506E" w:rsidRPr="00C04782" w:rsidRDefault="009369C3">
            <w:pPr>
              <w:pStyle w:val="TableParagraph"/>
              <w:spacing w:before="175"/>
              <w:ind w:left="5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Fire exits are clearly marked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1089"/>
        </w:trPr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6" w:right="170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Obstructed doors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34" w:line="211" w:lineRule="auto"/>
              <w:ind w:left="57" w:right="71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Delayed escape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04782">
              <w:rPr>
                <w:rFonts w:asciiTheme="minorHAnsi" w:hAnsiTheme="minorHAnsi" w:cstheme="minorHAnsi"/>
                <w:spacing w:val="-10"/>
                <w:sz w:val="19"/>
              </w:rPr>
              <w:t xml:space="preserve">the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04782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other emergency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1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5" w:line="211" w:lineRule="auto"/>
              <w:ind w:left="57" w:right="56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Doors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regularly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clear </w:t>
            </w:r>
            <w:r w:rsidRPr="00C04782">
              <w:rPr>
                <w:rFonts w:asciiTheme="minorHAnsi" w:hAnsiTheme="minorHAnsi" w:cstheme="minorHAnsi"/>
                <w:spacing w:val="-7"/>
                <w:sz w:val="19"/>
              </w:rPr>
              <w:t xml:space="preserve">from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obstruction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489"/>
        </w:trPr>
        <w:tc>
          <w:tcPr>
            <w:tcW w:w="412" w:type="pct"/>
            <w:vMerge w:val="restart"/>
          </w:tcPr>
          <w:p w:rsidR="00F3506E" w:rsidRPr="00C04782" w:rsidRDefault="009369C3">
            <w:pPr>
              <w:pStyle w:val="TableParagraph"/>
              <w:spacing w:before="35" w:line="211" w:lineRule="auto"/>
              <w:ind w:left="57" w:right="10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Slip, trip and fall hazards including mats, broken tiles, holes in floor, trailing cables</w:t>
            </w:r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  <w:vMerge w:val="restart"/>
          </w:tcPr>
          <w:p w:rsidR="00F3506E" w:rsidRPr="00C04782" w:rsidRDefault="009369C3">
            <w:pPr>
              <w:pStyle w:val="TableParagraph"/>
              <w:spacing w:before="35" w:line="211" w:lineRule="auto"/>
              <w:ind w:left="57" w:right="306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Slips, trips and falls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1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5" w:line="211" w:lineRule="auto"/>
              <w:ind w:left="58" w:right="1144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No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trip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hazards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04782">
              <w:rPr>
                <w:rFonts w:asciiTheme="minorHAnsi" w:hAnsiTheme="minorHAnsi" w:cstheme="minorHAnsi"/>
                <w:spacing w:val="-7"/>
                <w:sz w:val="19"/>
              </w:rPr>
              <w:t xml:space="preserve">entrance/exit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routes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or on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walk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ways</w:t>
            </w:r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989"/>
        </w:trPr>
        <w:tc>
          <w:tcPr>
            <w:tcW w:w="412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1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5" w:line="211" w:lineRule="auto"/>
              <w:ind w:left="58" w:right="19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Stairs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steps identified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particular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precautions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slips,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trips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and falls including operational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controls, environmental controls,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hazardous steps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>and</w:t>
            </w:r>
            <w:r w:rsidRPr="00C04782">
              <w:rPr>
                <w:rFonts w:asciiTheme="minorHAnsi" w:hAnsiTheme="minorHAnsi" w:cstheme="minorHAnsi"/>
                <w:spacing w:val="-27"/>
                <w:sz w:val="19"/>
              </w:rPr>
              <w:t xml:space="preserve">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handrails</w:t>
            </w:r>
          </w:p>
        </w:tc>
        <w:tc>
          <w:tcPr>
            <w:tcW w:w="300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8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3506E" w:rsidRPr="00C04782" w:rsidTr="00DC4A02">
        <w:trPr>
          <w:trHeight w:val="432"/>
        </w:trPr>
        <w:tc>
          <w:tcPr>
            <w:tcW w:w="412" w:type="pct"/>
            <w:vMerge w:val="restart"/>
          </w:tcPr>
          <w:p w:rsidR="00F3506E" w:rsidRPr="00C04782" w:rsidRDefault="009369C3">
            <w:pPr>
              <w:pStyle w:val="TableParagraph"/>
              <w:spacing w:before="35" w:line="211" w:lineRule="auto"/>
              <w:ind w:left="57" w:right="204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Doors with broken handles or glass</w:t>
            </w:r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  <w:vMerge w:val="restart"/>
          </w:tcPr>
          <w:p w:rsidR="00F3506E" w:rsidRPr="00C04782" w:rsidRDefault="009369C3">
            <w:pPr>
              <w:pStyle w:val="TableParagraph"/>
              <w:spacing w:before="12"/>
              <w:ind w:left="5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Hand injuries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2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12"/>
              <w:ind w:left="58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Doors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repaired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necessary</w:t>
            </w:r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446"/>
        </w:trPr>
        <w:tc>
          <w:tcPr>
            <w:tcW w:w="412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1"/>
              <w:ind w:left="12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11"/>
              <w:ind w:left="58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Broken glass is removed and disposed of safely</w:t>
            </w:r>
          </w:p>
        </w:tc>
        <w:tc>
          <w:tcPr>
            <w:tcW w:w="300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8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" w:type="pct"/>
            <w:vMerge/>
            <w:tcBorders>
              <w:top w:val="nil"/>
            </w:tcBorders>
          </w:tcPr>
          <w:p w:rsidR="00F3506E" w:rsidRPr="00C04782" w:rsidRDefault="00F350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3506E" w:rsidRPr="00C04782" w:rsidTr="00EB36B5">
        <w:trPr>
          <w:trHeight w:val="689"/>
        </w:trPr>
        <w:tc>
          <w:tcPr>
            <w:tcW w:w="412" w:type="pct"/>
          </w:tcPr>
          <w:p w:rsidR="00F3506E" w:rsidRPr="00C04782" w:rsidRDefault="009369C3">
            <w:pPr>
              <w:pStyle w:val="TableParagraph"/>
              <w:spacing w:before="12"/>
              <w:ind w:left="57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Security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  <w:tcBorders>
              <w:bottom w:val="single" w:sz="4" w:space="0" w:color="000000"/>
            </w:tcBorders>
          </w:tcPr>
          <w:p w:rsidR="00F3506E" w:rsidRPr="00C04782" w:rsidRDefault="009369C3">
            <w:pPr>
              <w:pStyle w:val="TableParagraph"/>
              <w:spacing w:before="36" w:line="211" w:lineRule="auto"/>
              <w:ind w:left="57" w:right="-18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C04782">
              <w:rPr>
                <w:rFonts w:asciiTheme="minorHAnsi" w:hAnsiTheme="minorHAnsi" w:cstheme="minorHAnsi"/>
                <w:sz w:val="19"/>
              </w:rPr>
              <w:t>Unauthorised</w:t>
            </w:r>
            <w:proofErr w:type="spellEnd"/>
            <w:r w:rsidRPr="00C04782">
              <w:rPr>
                <w:rFonts w:asciiTheme="minorHAnsi" w:hAnsiTheme="minorHAnsi" w:cstheme="minorHAnsi"/>
                <w:sz w:val="19"/>
              </w:rPr>
              <w:t xml:space="preserve"> access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2"/>
              <w:ind w:left="13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36" w:line="211" w:lineRule="auto"/>
              <w:ind w:left="58" w:right="55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A</w:t>
            </w:r>
            <w:r w:rsidRPr="00C04782">
              <w:rPr>
                <w:rFonts w:asciiTheme="minorHAnsi" w:hAnsiTheme="minorHAnsi" w:cstheme="minorHAnsi"/>
                <w:spacing w:val="-38"/>
                <w:sz w:val="19"/>
              </w:rPr>
              <w:t xml:space="preserve">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secure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system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is in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proofErr w:type="spellStart"/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 access into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school buildings during school hours</w:t>
            </w:r>
          </w:p>
        </w:tc>
        <w:tc>
          <w:tcPr>
            <w:tcW w:w="300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506E" w:rsidRPr="00C04782" w:rsidTr="00DC4A02">
        <w:trPr>
          <w:trHeight w:val="417"/>
        </w:trPr>
        <w:tc>
          <w:tcPr>
            <w:tcW w:w="412" w:type="pct"/>
            <w:vMerge w:val="restart"/>
          </w:tcPr>
          <w:p w:rsidR="00F3506E" w:rsidRPr="00C04782" w:rsidRDefault="009369C3">
            <w:pPr>
              <w:pStyle w:val="TableParagraph"/>
              <w:spacing w:before="36" w:line="211" w:lineRule="auto"/>
              <w:ind w:left="57" w:right="49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Doors which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require excessive </w:t>
            </w:r>
            <w:r w:rsidRPr="00C04782">
              <w:rPr>
                <w:rFonts w:asciiTheme="minorHAnsi" w:hAnsiTheme="minorHAnsi" w:cstheme="minorHAnsi"/>
                <w:spacing w:val="-7"/>
                <w:sz w:val="19"/>
              </w:rPr>
              <w:t xml:space="preserve">force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04782">
              <w:rPr>
                <w:rFonts w:asciiTheme="minorHAnsi" w:hAnsiTheme="minorHAnsi" w:cstheme="minorHAnsi"/>
                <w:spacing w:val="-9"/>
                <w:sz w:val="19"/>
              </w:rPr>
              <w:t xml:space="preserve">open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close</w:t>
            </w:r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2" w:type="pct"/>
          </w:tcPr>
          <w:p w:rsidR="00F3506E" w:rsidRPr="00C04782" w:rsidRDefault="009369C3" w:rsidP="00DC4A02">
            <w:pPr>
              <w:pStyle w:val="TableParagraph"/>
              <w:spacing w:before="36" w:line="211" w:lineRule="auto"/>
              <w:ind w:left="58" w:right="10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Person being hit by the door</w:t>
            </w:r>
          </w:p>
        </w:tc>
        <w:tc>
          <w:tcPr>
            <w:tcW w:w="354" w:type="pct"/>
          </w:tcPr>
          <w:p w:rsidR="00F3506E" w:rsidRPr="00C04782" w:rsidRDefault="009369C3">
            <w:pPr>
              <w:pStyle w:val="TableParagraph"/>
              <w:spacing w:before="12"/>
              <w:ind w:left="13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1444" w:type="pct"/>
          </w:tcPr>
          <w:p w:rsidR="00F3506E" w:rsidRPr="00C04782" w:rsidRDefault="009369C3">
            <w:pPr>
              <w:pStyle w:val="TableParagraph"/>
              <w:spacing w:before="12" w:line="214" w:lineRule="exact"/>
              <w:ind w:left="58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Operation of fire doors checked –</w:t>
            </w:r>
          </w:p>
          <w:p w:rsidR="00DC4A02" w:rsidRPr="001A5500" w:rsidRDefault="00A72669" w:rsidP="00DC4A02">
            <w:pPr>
              <w:pStyle w:val="TableParagraph"/>
              <w:spacing w:before="10" w:line="211" w:lineRule="auto"/>
              <w:ind w:left="58" w:right="373"/>
              <w:rPr>
                <w:rFonts w:asciiTheme="minorHAnsi" w:hAnsiTheme="minorHAnsi" w:cstheme="minorHAnsi"/>
                <w:b/>
                <w:color w:val="EE7625"/>
                <w:sz w:val="19"/>
              </w:rPr>
            </w:pPr>
            <w:hyperlink r:id="rId6" w:history="1"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z w:val="19"/>
                  <w:u w:val="none"/>
                </w:rPr>
                <w:t xml:space="preserve">See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3"/>
                  <w:sz w:val="19"/>
                  <w:u w:val="none"/>
                </w:rPr>
                <w:t xml:space="preserve">Fire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4"/>
                  <w:sz w:val="19"/>
                  <w:u w:val="none"/>
                </w:rPr>
                <w:t xml:space="preserve">(General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3"/>
                  <w:sz w:val="19"/>
                  <w:u w:val="none"/>
                </w:rPr>
                <w:t xml:space="preserve">Classrooms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z w:val="19"/>
                  <w:u w:val="none"/>
                </w:rPr>
                <w:t xml:space="preserve">and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3"/>
                  <w:sz w:val="19"/>
                  <w:u w:val="none"/>
                </w:rPr>
                <w:t xml:space="preserve">Offices)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z w:val="19"/>
                  <w:u w:val="none"/>
                </w:rPr>
                <w:t xml:space="preserve">–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5"/>
                  <w:sz w:val="19"/>
                  <w:u w:val="none"/>
                </w:rPr>
                <w:t xml:space="preserve">Template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pacing w:val="-3"/>
                  <w:sz w:val="19"/>
                  <w:u w:val="none"/>
                </w:rPr>
                <w:t xml:space="preserve">No. </w:t>
              </w:r>
              <w:r w:rsidR="009369C3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z w:val="19"/>
                  <w:u w:val="none"/>
                </w:rPr>
                <w:t>19</w:t>
              </w:r>
              <w:r w:rsidR="00DC4A02" w:rsidRPr="001A5500">
                <w:rPr>
                  <w:rStyle w:val="Hipercze"/>
                  <w:rFonts w:asciiTheme="minorHAnsi" w:hAnsiTheme="minorHAnsi" w:cstheme="minorHAnsi"/>
                  <w:b/>
                  <w:color w:val="EE7625"/>
                  <w:sz w:val="19"/>
                  <w:u w:val="none"/>
                </w:rPr>
                <w:t xml:space="preserve"> g</w:t>
              </w:r>
            </w:hyperlink>
            <w:bookmarkStart w:id="0" w:name="_GoBack"/>
            <w:bookmarkEnd w:id="0"/>
          </w:p>
        </w:tc>
        <w:tc>
          <w:tcPr>
            <w:tcW w:w="300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43" w:type="pct"/>
            <w:vMerge w:val="restart"/>
          </w:tcPr>
          <w:p w:rsidR="00C66B77" w:rsidRPr="00C04782" w:rsidRDefault="00C66B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8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vMerge w:val="restart"/>
          </w:tcPr>
          <w:p w:rsidR="00F3506E" w:rsidRPr="00C04782" w:rsidRDefault="00F3506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C4A02" w:rsidRPr="00C04782" w:rsidTr="00DC4A02">
        <w:trPr>
          <w:trHeight w:val="489"/>
        </w:trPr>
        <w:tc>
          <w:tcPr>
            <w:tcW w:w="412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2" w:type="pct"/>
            <w:vMerge w:val="restart"/>
            <w:tcBorders>
              <w:top w:val="nil"/>
            </w:tcBorders>
          </w:tcPr>
          <w:p w:rsidR="00DC4A02" w:rsidRPr="00C04782" w:rsidRDefault="00EB36B5">
            <w:pPr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DC4A02" w:rsidRPr="00C04782">
              <w:rPr>
                <w:rFonts w:asciiTheme="minorHAnsi" w:hAnsiTheme="minorHAnsi" w:cstheme="minorHAnsi"/>
                <w:sz w:val="19"/>
              </w:rPr>
              <w:t>Hand injuries</w:t>
            </w:r>
          </w:p>
        </w:tc>
        <w:tc>
          <w:tcPr>
            <w:tcW w:w="354" w:type="pct"/>
          </w:tcPr>
          <w:p w:rsidR="00DC4A02" w:rsidRPr="00C04782" w:rsidRDefault="00DC4A02">
            <w:pPr>
              <w:pStyle w:val="TableParagraph"/>
              <w:spacing w:before="12"/>
              <w:ind w:left="13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1444" w:type="pct"/>
          </w:tcPr>
          <w:p w:rsidR="00DC4A02" w:rsidRPr="00C04782" w:rsidRDefault="00DC4A02">
            <w:pPr>
              <w:pStyle w:val="TableParagraph"/>
              <w:spacing w:before="36" w:line="211" w:lineRule="auto"/>
              <w:ind w:left="58" w:right="391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Automatic closure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mechanisms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set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so as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not to cause hands to </w:t>
            </w:r>
            <w:r w:rsidRPr="00C04782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>trapped</w:t>
            </w:r>
          </w:p>
        </w:tc>
        <w:tc>
          <w:tcPr>
            <w:tcW w:w="300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8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C4A02" w:rsidRPr="00C04782" w:rsidTr="00EB36B5">
        <w:trPr>
          <w:trHeight w:val="489"/>
        </w:trPr>
        <w:tc>
          <w:tcPr>
            <w:tcW w:w="412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" w:type="pct"/>
          </w:tcPr>
          <w:p w:rsidR="00DC4A02" w:rsidRPr="00C04782" w:rsidRDefault="00DC4A02">
            <w:pPr>
              <w:pStyle w:val="TableParagraph"/>
              <w:spacing w:before="12"/>
              <w:ind w:left="13"/>
              <w:jc w:val="center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1444" w:type="pct"/>
          </w:tcPr>
          <w:p w:rsidR="00DC4A02" w:rsidRPr="00C04782" w:rsidRDefault="00DC4A02">
            <w:pPr>
              <w:pStyle w:val="TableParagraph"/>
              <w:spacing w:before="36" w:line="211" w:lineRule="auto"/>
              <w:ind w:left="58" w:right="55"/>
              <w:rPr>
                <w:rFonts w:asciiTheme="minorHAnsi" w:hAnsiTheme="minorHAnsi" w:cstheme="minorHAnsi"/>
                <w:sz w:val="19"/>
              </w:rPr>
            </w:pP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Excessive </w:t>
            </w:r>
            <w:r w:rsidRPr="00C04782">
              <w:rPr>
                <w:rFonts w:asciiTheme="minorHAnsi" w:hAnsiTheme="minorHAnsi" w:cstheme="minorHAnsi"/>
                <w:spacing w:val="-7"/>
                <w:sz w:val="19"/>
              </w:rPr>
              <w:t xml:space="preserve">force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required </w:t>
            </w:r>
            <w:r w:rsidRPr="00C04782">
              <w:rPr>
                <w:rFonts w:asciiTheme="minorHAnsi" w:hAnsiTheme="minorHAnsi" w:cstheme="minorHAnsi"/>
                <w:spacing w:val="-4"/>
                <w:sz w:val="19"/>
              </w:rPr>
              <w:t xml:space="preserve">to open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 xml:space="preserve">doors taking into account mobility </w:t>
            </w:r>
            <w:r w:rsidRPr="00C04782">
              <w:rPr>
                <w:rFonts w:asciiTheme="minorHAnsi" w:hAnsiTheme="minorHAnsi" w:cstheme="minorHAnsi"/>
                <w:spacing w:val="-6"/>
                <w:sz w:val="19"/>
              </w:rPr>
              <w:t xml:space="preserve">impaired </w:t>
            </w:r>
            <w:r w:rsidRPr="00C04782">
              <w:rPr>
                <w:rFonts w:asciiTheme="minorHAnsi" w:hAnsiTheme="minorHAnsi" w:cstheme="minorHAnsi"/>
                <w:spacing w:val="-5"/>
                <w:sz w:val="19"/>
              </w:rPr>
              <w:t>users</w:t>
            </w:r>
          </w:p>
        </w:tc>
        <w:tc>
          <w:tcPr>
            <w:tcW w:w="300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8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" w:type="pct"/>
            <w:vMerge/>
            <w:tcBorders>
              <w:top w:val="nil"/>
            </w:tcBorders>
          </w:tcPr>
          <w:p w:rsidR="00DC4A02" w:rsidRPr="00C04782" w:rsidRDefault="00DC4A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F3506E" w:rsidRPr="00C04782" w:rsidRDefault="00F3506E">
      <w:pPr>
        <w:pStyle w:val="Tekstpodstawowy"/>
        <w:spacing w:before="10"/>
        <w:rPr>
          <w:rFonts w:asciiTheme="minorHAnsi" w:hAnsiTheme="minorHAnsi" w:cstheme="minorHAnsi"/>
          <w:sz w:val="5"/>
        </w:rPr>
      </w:pPr>
    </w:p>
    <w:p w:rsidR="00F3506E" w:rsidRPr="00C04782" w:rsidRDefault="00F3506E">
      <w:pPr>
        <w:rPr>
          <w:rFonts w:asciiTheme="minorHAnsi" w:hAnsiTheme="minorHAnsi" w:cstheme="minorHAnsi"/>
          <w:sz w:val="5"/>
        </w:rPr>
        <w:sectPr w:rsidR="00F3506E" w:rsidRPr="00C04782" w:rsidSect="00C04782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F3506E" w:rsidRPr="00C04782" w:rsidRDefault="009369C3" w:rsidP="001A5500">
      <w:pPr>
        <w:keepNext/>
        <w:keepLines/>
        <w:widowControl/>
        <w:spacing w:before="15" w:line="228" w:lineRule="exact"/>
        <w:ind w:left="105"/>
        <w:rPr>
          <w:rFonts w:asciiTheme="minorHAnsi" w:hAnsiTheme="minorHAnsi" w:cstheme="minorHAnsi"/>
          <w:sz w:val="19"/>
        </w:rPr>
      </w:pPr>
      <w:r w:rsidRPr="00C04782">
        <w:rPr>
          <w:rFonts w:asciiTheme="minorHAnsi" w:hAnsiTheme="minorHAnsi" w:cstheme="minorHAnsi"/>
          <w:spacing w:val="-4"/>
          <w:sz w:val="19"/>
        </w:rPr>
        <w:t xml:space="preserve">If </w:t>
      </w:r>
      <w:r w:rsidRPr="00C04782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C04782">
        <w:rPr>
          <w:rFonts w:asciiTheme="minorHAnsi" w:hAnsiTheme="minorHAnsi" w:cstheme="minorHAnsi"/>
          <w:spacing w:val="-3"/>
          <w:sz w:val="19"/>
        </w:rPr>
        <w:t xml:space="preserve">is </w:t>
      </w:r>
      <w:r w:rsidRPr="00C04782">
        <w:rPr>
          <w:rFonts w:asciiTheme="minorHAnsi" w:hAnsiTheme="minorHAnsi" w:cstheme="minorHAnsi"/>
          <w:spacing w:val="-4"/>
          <w:sz w:val="19"/>
        </w:rPr>
        <w:t xml:space="preserve">one </w:t>
      </w:r>
      <w:r w:rsidRPr="00C04782">
        <w:rPr>
          <w:rFonts w:asciiTheme="minorHAnsi" w:hAnsiTheme="minorHAnsi" w:cstheme="minorHAnsi"/>
          <w:spacing w:val="-3"/>
          <w:sz w:val="19"/>
        </w:rPr>
        <w:t xml:space="preserve">or </w:t>
      </w:r>
      <w:r w:rsidRPr="00C04782">
        <w:rPr>
          <w:rFonts w:asciiTheme="minorHAnsi" w:hAnsiTheme="minorHAnsi" w:cstheme="minorHAnsi"/>
          <w:spacing w:val="-6"/>
          <w:sz w:val="19"/>
        </w:rPr>
        <w:t xml:space="preserve">more </w:t>
      </w:r>
      <w:r w:rsidRPr="00C04782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C04782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C04782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C04782">
        <w:rPr>
          <w:rFonts w:asciiTheme="minorHAnsi" w:hAnsiTheme="minorHAnsi" w:cstheme="minorHAnsi"/>
          <w:spacing w:val="-5"/>
          <w:sz w:val="19"/>
        </w:rPr>
        <w:t xml:space="preserve">then </w:t>
      </w:r>
      <w:r w:rsidRPr="00C04782">
        <w:rPr>
          <w:rFonts w:asciiTheme="minorHAnsi" w:hAnsiTheme="minorHAnsi" w:cstheme="minorHAnsi"/>
          <w:spacing w:val="-4"/>
          <w:sz w:val="19"/>
        </w:rPr>
        <w:t xml:space="preserve">the </w:t>
      </w:r>
      <w:r w:rsidRPr="00C04782">
        <w:rPr>
          <w:rFonts w:asciiTheme="minorHAnsi" w:hAnsiTheme="minorHAnsi" w:cstheme="minorHAnsi"/>
          <w:spacing w:val="-5"/>
          <w:sz w:val="19"/>
        </w:rPr>
        <w:t xml:space="preserve">risk </w:t>
      </w:r>
      <w:r w:rsidRPr="00C04782">
        <w:rPr>
          <w:rFonts w:asciiTheme="minorHAnsi" w:hAnsiTheme="minorHAnsi" w:cstheme="minorHAnsi"/>
          <w:spacing w:val="-4"/>
          <w:sz w:val="19"/>
        </w:rPr>
        <w:t xml:space="preserve">of </w:t>
      </w:r>
      <w:r w:rsidRPr="00C04782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C04782">
        <w:rPr>
          <w:rFonts w:asciiTheme="minorHAnsi" w:hAnsiTheme="minorHAnsi" w:cstheme="minorHAnsi"/>
          <w:spacing w:val="-3"/>
          <w:sz w:val="19"/>
        </w:rPr>
        <w:t xml:space="preserve">be </w:t>
      </w:r>
      <w:r w:rsidRPr="00C04782">
        <w:rPr>
          <w:rFonts w:asciiTheme="minorHAnsi" w:hAnsiTheme="minorHAnsi" w:cstheme="minorHAnsi"/>
          <w:spacing w:val="-5"/>
          <w:sz w:val="19"/>
        </w:rPr>
        <w:t xml:space="preserve">high </w:t>
      </w:r>
      <w:r w:rsidRPr="00C04782">
        <w:rPr>
          <w:rFonts w:asciiTheme="minorHAnsi" w:hAnsiTheme="minorHAnsi" w:cstheme="minorHAnsi"/>
          <w:spacing w:val="-4"/>
          <w:sz w:val="19"/>
        </w:rPr>
        <w:t xml:space="preserve">and </w:t>
      </w:r>
      <w:r w:rsidRPr="00C04782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C04782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C04782">
        <w:rPr>
          <w:rFonts w:asciiTheme="minorHAnsi" w:hAnsiTheme="minorHAnsi" w:cstheme="minorHAnsi"/>
          <w:spacing w:val="-3"/>
          <w:sz w:val="19"/>
        </w:rPr>
        <w:t xml:space="preserve">be </w:t>
      </w:r>
      <w:r w:rsidRPr="00C04782">
        <w:rPr>
          <w:rFonts w:asciiTheme="minorHAnsi" w:hAnsiTheme="minorHAnsi" w:cstheme="minorHAnsi"/>
          <w:spacing w:val="-6"/>
          <w:sz w:val="19"/>
        </w:rPr>
        <w:t>taken.</w:t>
      </w:r>
    </w:p>
    <w:p w:rsidR="00F3506E" w:rsidRPr="00C04782" w:rsidRDefault="009369C3" w:rsidP="001A5500">
      <w:pPr>
        <w:keepNext/>
        <w:keepLines/>
        <w:widowControl/>
        <w:spacing w:line="228" w:lineRule="exact"/>
        <w:ind w:left="105"/>
        <w:rPr>
          <w:rFonts w:asciiTheme="minorHAnsi" w:hAnsiTheme="minorHAnsi" w:cstheme="minorHAnsi"/>
          <w:sz w:val="19"/>
        </w:rPr>
      </w:pPr>
      <w:r w:rsidRPr="00C04782">
        <w:rPr>
          <w:rFonts w:asciiTheme="minorHAnsi" w:hAnsiTheme="minorHAnsi" w:cstheme="minorHAnsi"/>
          <w:b/>
          <w:spacing w:val="-6"/>
          <w:sz w:val="19"/>
        </w:rPr>
        <w:t>Medium</w:t>
      </w:r>
      <w:r w:rsidRPr="00C04782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b/>
          <w:spacing w:val="-5"/>
          <w:sz w:val="19"/>
        </w:rPr>
        <w:t>Risk</w:t>
      </w:r>
      <w:r w:rsidRPr="00C04782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b/>
          <w:spacing w:val="-5"/>
          <w:sz w:val="19"/>
        </w:rPr>
        <w:t>(M)</w:t>
      </w:r>
      <w:r w:rsidRPr="00C04782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6"/>
          <w:sz w:val="19"/>
        </w:rPr>
        <w:t>actions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should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be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dealt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with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as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soon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as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C04782">
        <w:rPr>
          <w:rFonts w:asciiTheme="minorHAnsi" w:hAnsiTheme="minorHAnsi" w:cstheme="minorHAnsi"/>
          <w:spacing w:val="32"/>
          <w:sz w:val="19"/>
        </w:rPr>
        <w:t xml:space="preserve"> </w:t>
      </w:r>
      <w:r w:rsidRPr="00C04782">
        <w:rPr>
          <w:rFonts w:asciiTheme="minorHAnsi" w:hAnsiTheme="minorHAnsi" w:cstheme="minorHAnsi"/>
          <w:b/>
          <w:spacing w:val="-5"/>
          <w:sz w:val="19"/>
        </w:rPr>
        <w:t>Low</w:t>
      </w:r>
      <w:r w:rsidRPr="00C04782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b/>
          <w:spacing w:val="-5"/>
          <w:sz w:val="19"/>
        </w:rPr>
        <w:t>Risk</w:t>
      </w:r>
      <w:r w:rsidRPr="00C04782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b/>
          <w:spacing w:val="-4"/>
          <w:sz w:val="19"/>
        </w:rPr>
        <w:t>(L)</w:t>
      </w:r>
      <w:r w:rsidRPr="00C04782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6"/>
          <w:sz w:val="19"/>
        </w:rPr>
        <w:t>actions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should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be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dealt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with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as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5"/>
          <w:sz w:val="19"/>
        </w:rPr>
        <w:t>soon</w:t>
      </w:r>
      <w:r w:rsidRPr="00C04782">
        <w:rPr>
          <w:rFonts w:asciiTheme="minorHAnsi" w:hAnsiTheme="minorHAnsi" w:cstheme="minorHAnsi"/>
          <w:spacing w:val="-11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3"/>
          <w:sz w:val="19"/>
        </w:rPr>
        <w:t>as</w:t>
      </w:r>
      <w:r w:rsidRPr="00C04782">
        <w:rPr>
          <w:rFonts w:asciiTheme="minorHAnsi" w:hAnsiTheme="minorHAnsi" w:cstheme="minorHAnsi"/>
          <w:spacing w:val="-10"/>
          <w:sz w:val="19"/>
        </w:rPr>
        <w:t xml:space="preserve"> </w:t>
      </w:r>
      <w:r w:rsidRPr="00C04782">
        <w:rPr>
          <w:rFonts w:asciiTheme="minorHAnsi" w:hAnsiTheme="minorHAnsi" w:cstheme="minorHAnsi"/>
          <w:spacing w:val="-6"/>
          <w:sz w:val="19"/>
        </w:rPr>
        <w:t>practicable.</w:t>
      </w:r>
    </w:p>
    <w:p w:rsidR="00F3506E" w:rsidRPr="00C04782" w:rsidRDefault="00F3506E" w:rsidP="001A5500">
      <w:pPr>
        <w:keepNext/>
        <w:keepLines/>
        <w:widowControl/>
        <w:rPr>
          <w:rFonts w:asciiTheme="minorHAnsi" w:hAnsiTheme="minorHAnsi" w:cstheme="minorHAnsi"/>
        </w:rPr>
      </w:pPr>
    </w:p>
    <w:p w:rsidR="00F3506E" w:rsidRPr="00C04782" w:rsidRDefault="009369C3" w:rsidP="001A5500">
      <w:pPr>
        <w:pStyle w:val="Tekstpodstawowy"/>
        <w:keepNext/>
        <w:keepLines/>
        <w:widowControl/>
        <w:tabs>
          <w:tab w:val="left" w:pos="9090"/>
          <w:tab w:val="left" w:pos="9465"/>
          <w:tab w:val="left" w:pos="10285"/>
          <w:tab w:val="left" w:pos="10744"/>
        </w:tabs>
        <w:spacing w:before="192"/>
        <w:ind w:left="105"/>
        <w:rPr>
          <w:rFonts w:asciiTheme="minorHAnsi" w:hAnsiTheme="minorHAnsi" w:cstheme="minorHAnsi"/>
        </w:rPr>
      </w:pPr>
      <w:r w:rsidRPr="00C04782">
        <w:rPr>
          <w:rFonts w:asciiTheme="minorHAnsi" w:hAnsiTheme="minorHAnsi" w:cstheme="minorHAnsi"/>
          <w:spacing w:val="-5"/>
        </w:rPr>
        <w:t xml:space="preserve">Risk </w:t>
      </w:r>
      <w:r w:rsidRPr="00C04782">
        <w:rPr>
          <w:rFonts w:asciiTheme="minorHAnsi" w:hAnsiTheme="minorHAnsi" w:cstheme="minorHAnsi"/>
          <w:spacing w:val="-6"/>
        </w:rPr>
        <w:t>Assessment carried</w:t>
      </w:r>
      <w:r w:rsidRPr="00C04782">
        <w:rPr>
          <w:rFonts w:asciiTheme="minorHAnsi" w:hAnsiTheme="minorHAnsi" w:cstheme="minorHAnsi"/>
          <w:spacing w:val="-28"/>
        </w:rPr>
        <w:t xml:space="preserve"> </w:t>
      </w:r>
      <w:r w:rsidRPr="00C04782">
        <w:rPr>
          <w:rFonts w:asciiTheme="minorHAnsi" w:hAnsiTheme="minorHAnsi" w:cstheme="minorHAnsi"/>
          <w:spacing w:val="-5"/>
        </w:rPr>
        <w:t>out</w:t>
      </w:r>
      <w:r w:rsidRPr="00C04782">
        <w:rPr>
          <w:rFonts w:asciiTheme="minorHAnsi" w:hAnsiTheme="minorHAnsi" w:cstheme="minorHAnsi"/>
          <w:spacing w:val="-11"/>
        </w:rPr>
        <w:t xml:space="preserve"> </w:t>
      </w:r>
      <w:r w:rsidRPr="00C04782">
        <w:rPr>
          <w:rFonts w:asciiTheme="minorHAnsi" w:hAnsiTheme="minorHAnsi" w:cstheme="minorHAnsi"/>
          <w:spacing w:val="-4"/>
        </w:rPr>
        <w:t>by:</w:t>
      </w:r>
      <w:r w:rsidRPr="00C04782">
        <w:rPr>
          <w:rFonts w:asciiTheme="minorHAnsi" w:hAnsiTheme="minorHAnsi" w:cstheme="minorHAnsi"/>
          <w:spacing w:val="-4"/>
          <w:u w:val="single"/>
        </w:rPr>
        <w:t xml:space="preserve"> </w:t>
      </w:r>
      <w:r w:rsidRPr="00C04782">
        <w:rPr>
          <w:rFonts w:asciiTheme="minorHAnsi" w:hAnsiTheme="minorHAnsi" w:cstheme="minorHAnsi"/>
          <w:spacing w:val="-4"/>
          <w:u w:val="single"/>
        </w:rPr>
        <w:tab/>
      </w:r>
      <w:r w:rsidRPr="00C04782">
        <w:rPr>
          <w:rFonts w:asciiTheme="minorHAnsi" w:hAnsiTheme="minorHAnsi" w:cstheme="minorHAnsi"/>
          <w:spacing w:val="-4"/>
        </w:rPr>
        <w:tab/>
      </w:r>
      <w:r w:rsidRPr="00C04782">
        <w:rPr>
          <w:rFonts w:asciiTheme="minorHAnsi" w:hAnsiTheme="minorHAnsi" w:cstheme="minorHAnsi"/>
          <w:spacing w:val="-6"/>
        </w:rPr>
        <w:t>Date:</w:t>
      </w:r>
      <w:r w:rsidRPr="00C04782">
        <w:rPr>
          <w:rFonts w:asciiTheme="minorHAnsi" w:hAnsiTheme="minorHAnsi" w:cstheme="minorHAnsi"/>
          <w:spacing w:val="-6"/>
        </w:rPr>
        <w:tab/>
      </w:r>
      <w:r w:rsidRPr="00C04782">
        <w:rPr>
          <w:rFonts w:asciiTheme="minorHAnsi" w:hAnsiTheme="minorHAnsi" w:cstheme="minorHAnsi"/>
        </w:rPr>
        <w:t>/</w:t>
      </w:r>
      <w:r w:rsidRPr="00C04782">
        <w:rPr>
          <w:rFonts w:asciiTheme="minorHAnsi" w:hAnsiTheme="minorHAnsi" w:cstheme="minorHAnsi"/>
        </w:rPr>
        <w:tab/>
        <w:t>/</w:t>
      </w:r>
    </w:p>
    <w:p w:rsidR="00F3506E" w:rsidRPr="00C04782" w:rsidRDefault="009369C3" w:rsidP="001A5500">
      <w:pPr>
        <w:keepNext/>
        <w:keepLines/>
        <w:widowControl/>
        <w:spacing w:before="51"/>
        <w:ind w:left="105"/>
        <w:rPr>
          <w:rFonts w:asciiTheme="minorHAnsi" w:hAnsiTheme="minorHAnsi" w:cstheme="minorHAnsi"/>
          <w:sz w:val="14"/>
        </w:rPr>
      </w:pPr>
      <w:r w:rsidRPr="00C04782">
        <w:rPr>
          <w:rFonts w:asciiTheme="minorHAnsi" w:hAnsiTheme="minorHAnsi" w:cstheme="minorHAnsi"/>
        </w:rPr>
        <w:br w:type="column"/>
      </w:r>
      <w:r w:rsidRPr="00C04782">
        <w:rPr>
          <w:rFonts w:asciiTheme="minorHAnsi" w:hAnsiTheme="minorHAnsi" w:cstheme="minorHAnsi"/>
          <w:sz w:val="14"/>
        </w:rPr>
        <w:t>© All Rights Reserved</w:t>
      </w:r>
    </w:p>
    <w:sectPr w:rsidR="00F3506E" w:rsidRPr="00C04782">
      <w:type w:val="continuous"/>
      <w:pgSz w:w="16840" w:h="11910" w:orient="landscape"/>
      <w:pgMar w:top="420" w:right="700" w:bottom="0" w:left="760" w:header="708" w:footer="708" w:gutter="0"/>
      <w:cols w:num="2" w:space="708" w:equalWidth="0">
        <w:col w:w="10969" w:space="2905"/>
        <w:col w:w="15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69" w:rsidRDefault="00A72669" w:rsidP="00C04782">
      <w:r>
        <w:separator/>
      </w:r>
    </w:p>
  </w:endnote>
  <w:endnote w:type="continuationSeparator" w:id="0">
    <w:p w:rsidR="00A72669" w:rsidRDefault="00A72669" w:rsidP="00C0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69" w:rsidRDefault="00A72669" w:rsidP="00C04782">
      <w:r>
        <w:separator/>
      </w:r>
    </w:p>
  </w:footnote>
  <w:footnote w:type="continuationSeparator" w:id="0">
    <w:p w:rsidR="00A72669" w:rsidRDefault="00A72669" w:rsidP="00C0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82" w:rsidRPr="00C04782" w:rsidRDefault="00C04782" w:rsidP="001A5500">
    <w:pPr>
      <w:pStyle w:val="Tekstpodstawowy"/>
      <w:spacing w:after="60"/>
      <w:ind w:left="113"/>
      <w:rPr>
        <w:rFonts w:asciiTheme="minorHAnsi" w:hAnsiTheme="minorHAnsi" w:cstheme="minorHAnsi"/>
      </w:rPr>
    </w:pPr>
    <w:r w:rsidRPr="00C04782">
      <w:rPr>
        <w:rFonts w:asciiTheme="minorHAnsi" w:hAnsiTheme="minorHAnsi" w:cstheme="minorHAnsi"/>
        <w:color w:val="EE7625"/>
      </w:rPr>
      <w:t>Access/Egress (</w:t>
    </w:r>
    <w:r w:rsidRPr="001A5500">
      <w:rPr>
        <w:rFonts w:asciiTheme="minorHAnsi" w:hAnsiTheme="minorHAnsi" w:cstheme="minorHAnsi"/>
        <w:color w:val="EE7625"/>
      </w:rPr>
      <w:t>General) -</w:t>
    </w:r>
    <w:r w:rsidRPr="00C04782">
      <w:rPr>
        <w:rFonts w:asciiTheme="minorHAnsi" w:hAnsiTheme="minorHAnsi" w:cstheme="minorHAnsi"/>
        <w:color w:val="EE7625"/>
      </w:rPr>
      <w:t xml:space="preserve"> Risk Assessment Template No.14 </w:t>
    </w:r>
    <w:r w:rsidRPr="00C04782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3MzWxMDIzNLM0NzZU0lEKTi0uzszPAykwrgUAQU+fcCwAAAA="/>
  </w:docVars>
  <w:rsids>
    <w:rsidRoot w:val="00F3506E"/>
    <w:rsid w:val="001A5500"/>
    <w:rsid w:val="002F447A"/>
    <w:rsid w:val="003B53D8"/>
    <w:rsid w:val="00537B8C"/>
    <w:rsid w:val="00763723"/>
    <w:rsid w:val="009369C3"/>
    <w:rsid w:val="00A72669"/>
    <w:rsid w:val="00B632DF"/>
    <w:rsid w:val="00C04782"/>
    <w:rsid w:val="00C452EE"/>
    <w:rsid w:val="00C66B77"/>
    <w:rsid w:val="00DC4A02"/>
    <w:rsid w:val="00EB36B5"/>
    <w:rsid w:val="00F3506E"/>
    <w:rsid w:val="00F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B2D19-5544-4C69-8256-AD705BA4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782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C04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782"/>
    <w:rPr>
      <w:rFonts w:ascii="Isidora Sans Alt" w:eastAsia="Isidora Sans Alt" w:hAnsi="Isidora Sans Alt" w:cs="Isidora Sans Alt"/>
    </w:rPr>
  </w:style>
  <w:style w:type="character" w:styleId="Hipercze">
    <w:name w:val="Hyperlink"/>
    <w:basedOn w:val="Domylnaczcionkaakapitu"/>
    <w:uiPriority w:val="99"/>
    <w:unhideWhenUsed/>
    <w:rsid w:val="001A55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fire-_general-classrooms-and-offices_-no-1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7</cp:revision>
  <dcterms:created xsi:type="dcterms:W3CDTF">2019-02-27T18:31:00Z</dcterms:created>
  <dcterms:modified xsi:type="dcterms:W3CDTF">2019-04-01T15:21:00Z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