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31300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29152" id="docshape2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before="103" w:after="58"/>
        <w:ind w:left="110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Risk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No.32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Asbestos</w:t>
      </w:r>
      <w:r>
        <w:rPr>
          <w:color w:val="6CB33F"/>
          <w:spacing w:val="-17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875"/>
        <w:gridCol w:w="971"/>
        <w:gridCol w:w="1086"/>
        <w:gridCol w:w="2299"/>
        <w:gridCol w:w="802"/>
        <w:gridCol w:w="5126"/>
        <w:gridCol w:w="1499"/>
        <w:gridCol w:w="1478"/>
      </w:tblGrid>
      <w:tr>
        <w:trPr>
          <w:trHeight w:val="1123" w:hRule="atLeast"/>
        </w:trPr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7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15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3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3" w:right="16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29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0" w:lineRule="exact" w:before="187"/>
              <w:ind w:left="64" w:right="31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place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20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51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4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4" w:right="38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this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48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42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993" w:hRule="atLeast"/>
        </w:trPr>
        <w:tc>
          <w:tcPr>
            <w:tcW w:w="1017" w:type="dxa"/>
            <w:vMerge w:val="restart"/>
          </w:tcPr>
          <w:p>
            <w:pPr>
              <w:pStyle w:val="TableParagraph"/>
              <w:spacing w:line="206" w:lineRule="auto" w:before="46"/>
              <w:ind w:left="113" w:right="64"/>
              <w:rPr>
                <w:sz w:val="20"/>
              </w:rPr>
            </w:pPr>
            <w:r>
              <w:rPr>
                <w:spacing w:val="-16"/>
                <w:sz w:val="20"/>
              </w:rPr>
              <w:t>Exposure </w:t>
            </w:r>
            <w:r>
              <w:rPr>
                <w:spacing w:val="-6"/>
                <w:sz w:val="20"/>
              </w:rPr>
              <w:t>to </w:t>
            </w:r>
            <w:r>
              <w:rPr>
                <w:spacing w:val="-10"/>
                <w:sz w:val="20"/>
              </w:rPr>
              <w:t>asbestos </w:t>
            </w:r>
            <w:r>
              <w:rPr>
                <w:spacing w:val="-2"/>
                <w:sz w:val="20"/>
              </w:rPr>
              <w:t>fibres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vMerge w:val="restart"/>
          </w:tcPr>
          <w:p>
            <w:pPr>
              <w:pStyle w:val="TableParagraph"/>
              <w:spacing w:line="206" w:lineRule="auto" w:before="46"/>
              <w:ind w:left="114" w:right="171"/>
              <w:rPr>
                <w:sz w:val="20"/>
              </w:rPr>
            </w:pPr>
            <w:r>
              <w:rPr>
                <w:spacing w:val="-14"/>
                <w:sz w:val="20"/>
              </w:rPr>
              <w:t>Asbestos </w:t>
            </w:r>
            <w:r>
              <w:rPr>
                <w:spacing w:val="-2"/>
                <w:sz w:val="20"/>
              </w:rPr>
              <w:t>related </w:t>
            </w:r>
            <w:r>
              <w:rPr>
                <w:spacing w:val="-4"/>
                <w:sz w:val="20"/>
              </w:rPr>
              <w:t>lung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086" w:type="dxa"/>
          </w:tcPr>
          <w:p>
            <w:pPr>
              <w:pStyle w:val="TableParagraph"/>
              <w:spacing w:before="19"/>
              <w:ind w:left="47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299" w:type="dxa"/>
          </w:tcPr>
          <w:p>
            <w:pPr>
              <w:pStyle w:val="TableParagraph"/>
              <w:spacing w:line="206" w:lineRule="auto" w:before="46"/>
              <w:ind w:left="115" w:right="375"/>
              <w:rPr>
                <w:sz w:val="20"/>
              </w:rPr>
            </w:pPr>
            <w:r>
              <w:rPr>
                <w:spacing w:val="-12"/>
                <w:sz w:val="20"/>
              </w:rPr>
              <w:t>Asbestos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2"/>
                <w:sz w:val="20"/>
              </w:rPr>
              <w:t>survey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2"/>
                <w:sz w:val="20"/>
              </w:rPr>
              <w:t>carried </w:t>
            </w:r>
            <w:r>
              <w:rPr>
                <w:spacing w:val="-10"/>
                <w:sz w:val="20"/>
              </w:rPr>
              <w:t>out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10"/>
                <w:sz w:val="20"/>
              </w:rPr>
              <w:t>accordance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10"/>
                <w:sz w:val="20"/>
              </w:rPr>
              <w:t>with </w:t>
            </w:r>
            <w:r>
              <w:rPr>
                <w:spacing w:val="-8"/>
                <w:sz w:val="20"/>
              </w:rPr>
              <w:t>Technical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8"/>
                <w:sz w:val="20"/>
              </w:rPr>
              <w:t>Guidance </w:t>
            </w:r>
            <w:r>
              <w:rPr>
                <w:spacing w:val="-10"/>
                <w:sz w:val="20"/>
              </w:rPr>
              <w:t>Document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HSG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264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bya </w:t>
            </w:r>
            <w:r>
              <w:rPr>
                <w:spacing w:val="-4"/>
                <w:sz w:val="20"/>
              </w:rPr>
              <w:t>competent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4"/>
                <w:sz w:val="20"/>
              </w:rPr>
              <w:t>person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7" w:hRule="atLeast"/>
        </w:trPr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16"/>
              <w:ind w:left="47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299" w:type="dxa"/>
          </w:tcPr>
          <w:p>
            <w:pPr>
              <w:pStyle w:val="TableParagraph"/>
              <w:spacing w:line="206" w:lineRule="auto" w:before="42"/>
              <w:ind w:left="115" w:right="375"/>
              <w:rPr>
                <w:sz w:val="20"/>
              </w:rPr>
            </w:pPr>
            <w:r>
              <w:rPr>
                <w:spacing w:val="-14"/>
                <w:sz w:val="20"/>
              </w:rPr>
              <w:t>Copy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asbestos </w:t>
            </w:r>
            <w:r>
              <w:rPr>
                <w:spacing w:val="-12"/>
                <w:sz w:val="20"/>
              </w:rPr>
              <w:t>survey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asbestos </w:t>
            </w:r>
            <w:r>
              <w:rPr>
                <w:spacing w:val="-8"/>
                <w:sz w:val="20"/>
              </w:rPr>
              <w:t>register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1" w:hRule="atLeast"/>
        </w:trPr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29"/>
              <w:ind w:left="47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299" w:type="dxa"/>
          </w:tcPr>
          <w:p>
            <w:pPr>
              <w:pStyle w:val="TableParagraph"/>
              <w:spacing w:line="206" w:lineRule="auto" w:before="55"/>
              <w:ind w:left="115" w:right="375"/>
              <w:rPr>
                <w:sz w:val="20"/>
              </w:rPr>
            </w:pPr>
            <w:r>
              <w:rPr>
                <w:spacing w:val="-14"/>
                <w:sz w:val="20"/>
              </w:rPr>
              <w:t>Management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actions </w:t>
            </w:r>
            <w:r>
              <w:rPr>
                <w:sz w:val="20"/>
              </w:rPr>
              <w:t>recommended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06" w:lineRule="auto"/>
              <w:ind w:left="115" w:right="403"/>
              <w:rPr>
                <w:sz w:val="20"/>
              </w:rPr>
            </w:pPr>
            <w:r>
              <w:rPr>
                <w:spacing w:val="-1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survey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report </w:t>
            </w:r>
            <w:r>
              <w:rPr>
                <w:spacing w:val="-2"/>
                <w:sz w:val="20"/>
              </w:rPr>
              <w:t>implemented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5" w:hRule="atLeast"/>
        </w:trPr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27"/>
              <w:ind w:left="47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299" w:type="dxa"/>
          </w:tcPr>
          <w:p>
            <w:pPr>
              <w:pStyle w:val="TableParagraph"/>
              <w:spacing w:line="206" w:lineRule="auto" w:before="53"/>
              <w:ind w:left="115" w:right="403"/>
              <w:rPr>
                <w:sz w:val="20"/>
              </w:rPr>
            </w:pPr>
            <w:r>
              <w:rPr>
                <w:spacing w:val="-16"/>
                <w:sz w:val="20"/>
              </w:rPr>
              <w:t>Contractors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access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survey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are made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the </w:t>
            </w:r>
            <w:r>
              <w:rPr>
                <w:spacing w:val="-4"/>
                <w:sz w:val="20"/>
              </w:rPr>
              <w:t>presence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asbestos </w:t>
            </w:r>
            <w:r>
              <w:rPr>
                <w:spacing w:val="-2"/>
                <w:sz w:val="20"/>
              </w:rPr>
              <w:t>prior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commencing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5" w:hRule="atLeast"/>
        </w:trPr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21"/>
              <w:ind w:left="47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299" w:type="dxa"/>
          </w:tcPr>
          <w:p>
            <w:pPr>
              <w:pStyle w:val="TableParagraph"/>
              <w:spacing w:line="206" w:lineRule="auto" w:before="47"/>
              <w:ind w:left="115" w:right="375"/>
              <w:rPr>
                <w:sz w:val="20"/>
              </w:rPr>
            </w:pPr>
            <w:r>
              <w:rPr>
                <w:spacing w:val="-2"/>
                <w:sz w:val="20"/>
              </w:rPr>
              <w:t>Caretakers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</w:t>
            </w:r>
            <w:r>
              <w:rPr>
                <w:spacing w:val="-16"/>
                <w:sz w:val="20"/>
              </w:rPr>
              <w:t>employees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access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survey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are </w:t>
            </w:r>
            <w:r>
              <w:rPr>
                <w:spacing w:val="-2"/>
                <w:sz w:val="20"/>
              </w:rPr>
              <w:t>made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the </w:t>
            </w:r>
            <w:r>
              <w:rPr>
                <w:spacing w:val="-14"/>
                <w:sz w:val="20"/>
              </w:rPr>
              <w:t>presence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asbestos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99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82" w:after="58"/>
        <w:ind w:left="112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Risk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No.32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Asbestos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cont’d.</w:t>
      </w:r>
      <w:r>
        <w:rPr>
          <w:color w:val="6CB33F"/>
          <w:spacing w:val="-20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915"/>
        <w:gridCol w:w="1095"/>
        <w:gridCol w:w="1202"/>
        <w:gridCol w:w="2026"/>
        <w:gridCol w:w="801"/>
        <w:gridCol w:w="5091"/>
        <w:gridCol w:w="1521"/>
        <w:gridCol w:w="1454"/>
      </w:tblGrid>
      <w:tr>
        <w:trPr>
          <w:trHeight w:val="1123" w:hRule="atLeast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1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40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7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0" w:lineRule="exact" w:before="187"/>
              <w:ind w:left="61" w:right="346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1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1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1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1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0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509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47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this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40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432" w:hRule="atLeast"/>
        </w:trPr>
        <w:tc>
          <w:tcPr>
            <w:tcW w:w="1031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113" w:right="78"/>
              <w:rPr>
                <w:sz w:val="20"/>
              </w:rPr>
            </w:pPr>
            <w:r>
              <w:rPr>
                <w:spacing w:val="-16"/>
                <w:sz w:val="20"/>
              </w:rPr>
              <w:t>Exposure </w:t>
            </w:r>
            <w:r>
              <w:rPr>
                <w:spacing w:val="-6"/>
                <w:sz w:val="20"/>
              </w:rPr>
              <w:t>to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113" w:right="296"/>
              <w:rPr>
                <w:sz w:val="20"/>
              </w:rPr>
            </w:pPr>
            <w:r>
              <w:rPr>
                <w:spacing w:val="-14"/>
                <w:sz w:val="20"/>
              </w:rPr>
              <w:t>Asbestos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3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446"/>
              <w:rPr>
                <w:sz w:val="20"/>
              </w:rPr>
            </w:pPr>
            <w:r>
              <w:rPr>
                <w:spacing w:val="-16"/>
                <w:sz w:val="20"/>
              </w:rPr>
              <w:t>Suitable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information </w:t>
            </w:r>
            <w:r>
              <w:rPr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asbestos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lung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employees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fibres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6" w:right="427"/>
              <w:rPr>
                <w:sz w:val="20"/>
              </w:rPr>
            </w:pPr>
            <w:r>
              <w:rPr>
                <w:spacing w:val="-10"/>
                <w:sz w:val="20"/>
              </w:rPr>
              <w:t>precautions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take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working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21"/>
                <w:sz w:val="20"/>
              </w:rPr>
              <w:t>area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where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may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asbestos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53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8"/>
              <w:ind w:left="56" w:right="93"/>
              <w:rPr>
                <w:sz w:val="20"/>
              </w:rPr>
            </w:pPr>
            <w:r>
              <w:rPr>
                <w:spacing w:val="-2"/>
                <w:sz w:val="20"/>
              </w:rPr>
              <w:t>Reporting </w:t>
            </w:r>
            <w:r>
              <w:rPr>
                <w:spacing w:val="-16"/>
                <w:sz w:val="20"/>
              </w:rPr>
              <w:t>arrangements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place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if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suspect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materials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identified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existing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asbestos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materials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damaged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46"/>
              <w:ind w:left="53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9"/>
              <w:ind w:left="56" w:right="753"/>
              <w:rPr>
                <w:sz w:val="20"/>
              </w:rPr>
            </w:pPr>
            <w:r>
              <w:rPr>
                <w:spacing w:val="-16"/>
                <w:sz w:val="20"/>
              </w:rPr>
              <w:t>Re-inspection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of </w:t>
            </w:r>
            <w:r>
              <w:rPr>
                <w:spacing w:val="-6"/>
                <w:sz w:val="20"/>
              </w:rPr>
              <w:t>asbestos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being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managed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4"/>
                <w:sz w:val="20"/>
              </w:rPr>
              <w:t>in-situ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undertaken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regular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basis,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e.g.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0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8" w:hRule="atLeast"/>
        </w:trPr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82"/>
        <w:ind w:left="121" w:right="4695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26" w:lineRule="exact"/>
        <w:ind w:left="103"/>
      </w:pPr>
      <w:r>
        <w:rPr>
          <w:spacing w:val="-11"/>
          <w:w w:val="90"/>
        </w:rPr>
        <w:t>Reference</w:t>
      </w:r>
      <w:r>
        <w:rPr>
          <w:spacing w:val="-15"/>
          <w:w w:val="90"/>
        </w:rPr>
        <w:t> </w:t>
      </w:r>
      <w:r>
        <w:rPr>
          <w:spacing w:val="-2"/>
        </w:rPr>
        <w:t>Documents:</w:t>
      </w:r>
    </w:p>
    <w:p>
      <w:pPr>
        <w:pStyle w:val="BodyText"/>
        <w:spacing w:line="228" w:lineRule="auto" w:before="3"/>
        <w:ind w:left="103" w:right="1809"/>
      </w:pPr>
      <w:r>
        <w:rPr>
          <w:spacing w:val="-6"/>
          <w:w w:val="90"/>
        </w:rPr>
        <w:t>Safety,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Health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38"/>
          <w:w w:val="90"/>
        </w:rPr>
        <w:t> </w:t>
      </w:r>
      <w:r>
        <w:rPr>
          <w:spacing w:val="-6"/>
          <w:w w:val="90"/>
        </w:rPr>
        <w:t>Welfare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-38"/>
          <w:w w:val="90"/>
        </w:rPr>
        <w:t> </w:t>
      </w:r>
      <w:r>
        <w:rPr>
          <w:spacing w:val="-6"/>
          <w:w w:val="90"/>
        </w:rPr>
        <w:t>Work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(Exposure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Asbestos)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Regulations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2006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(S.I.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No.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386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2006)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-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for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the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most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up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to-date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legislation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please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log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onto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web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site</w:t>
      </w:r>
      <w:r>
        <w:rPr>
          <w:spacing w:val="-28"/>
          <w:w w:val="90"/>
        </w:rPr>
        <w:t> </w:t>
      </w:r>
      <w:hyperlink r:id="rId5">
        <w:r>
          <w:rPr>
            <w:spacing w:val="-6"/>
            <w:w w:val="90"/>
          </w:rPr>
          <w:t>www.hsa.ie</w:t>
        </w:r>
      </w:hyperlink>
      <w:r>
        <w:rPr>
          <w:spacing w:val="-6"/>
          <w:w w:val="90"/>
        </w:rPr>
        <w:t> </w:t>
      </w:r>
      <w:r>
        <w:rPr>
          <w:spacing w:val="-12"/>
        </w:rPr>
        <w:t>Department</w:t>
      </w:r>
      <w:r>
        <w:rPr>
          <w:spacing w:val="-33"/>
        </w:rPr>
        <w:t> </w:t>
      </w:r>
      <w:r>
        <w:rPr>
          <w:spacing w:val="-12"/>
        </w:rPr>
        <w:t>of</w:t>
      </w:r>
      <w:r>
        <w:rPr>
          <w:spacing w:val="-33"/>
        </w:rPr>
        <w:t> </w:t>
      </w:r>
      <w:r>
        <w:rPr>
          <w:spacing w:val="-12"/>
        </w:rPr>
        <w:t>Education</w:t>
      </w:r>
      <w:r>
        <w:rPr>
          <w:spacing w:val="-33"/>
        </w:rPr>
        <w:t> </w:t>
      </w:r>
      <w:r>
        <w:rPr>
          <w:spacing w:val="-12"/>
        </w:rPr>
        <w:t>and</w:t>
      </w:r>
      <w:r>
        <w:rPr>
          <w:spacing w:val="-33"/>
        </w:rPr>
        <w:t> </w:t>
      </w:r>
      <w:r>
        <w:rPr>
          <w:spacing w:val="-12"/>
        </w:rPr>
        <w:t>Science</w:t>
      </w:r>
      <w:r>
        <w:rPr>
          <w:spacing w:val="-33"/>
        </w:rPr>
        <w:t> </w:t>
      </w:r>
      <w:r>
        <w:rPr>
          <w:spacing w:val="-12"/>
        </w:rPr>
        <w:t>Circular</w:t>
      </w:r>
      <w:r>
        <w:rPr>
          <w:spacing w:val="-33"/>
        </w:rPr>
        <w:t> </w:t>
      </w:r>
      <w:r>
        <w:rPr>
          <w:spacing w:val="-12"/>
        </w:rPr>
        <w:t>49/99</w:t>
      </w:r>
      <w:r>
        <w:rPr>
          <w:spacing w:val="-33"/>
        </w:rPr>
        <w:t> </w:t>
      </w:r>
      <w:r>
        <w:rPr>
          <w:spacing w:val="-12"/>
        </w:rPr>
        <w:t>Asbestos</w:t>
      </w:r>
      <w:r>
        <w:rPr>
          <w:spacing w:val="-33"/>
        </w:rPr>
        <w:t> </w:t>
      </w:r>
      <w:r>
        <w:rPr>
          <w:spacing w:val="-12"/>
        </w:rPr>
        <w:t>Survey</w:t>
      </w:r>
    </w:p>
    <w:p>
      <w:pPr>
        <w:pStyle w:val="BodyText"/>
        <w:spacing w:line="215" w:lineRule="exact"/>
        <w:ind w:left="103"/>
      </w:pPr>
      <w:r>
        <w:rPr>
          <w:spacing w:val="-14"/>
        </w:rPr>
        <w:t>HSG</w:t>
      </w:r>
      <w:r>
        <w:rPr>
          <w:spacing w:val="-33"/>
        </w:rPr>
        <w:t> </w:t>
      </w:r>
      <w:r>
        <w:rPr>
          <w:spacing w:val="-14"/>
        </w:rPr>
        <w:t>264</w:t>
      </w:r>
      <w:r>
        <w:rPr>
          <w:spacing w:val="-32"/>
        </w:rPr>
        <w:t> </w:t>
      </w:r>
      <w:r>
        <w:rPr>
          <w:spacing w:val="-14"/>
        </w:rPr>
        <w:t>Asbestos:</w:t>
      </w:r>
      <w:r>
        <w:rPr>
          <w:spacing w:val="-44"/>
        </w:rPr>
        <w:t> </w:t>
      </w:r>
      <w:r>
        <w:rPr>
          <w:spacing w:val="-14"/>
        </w:rPr>
        <w:t>The</w:t>
      </w:r>
      <w:r>
        <w:rPr>
          <w:spacing w:val="-33"/>
        </w:rPr>
        <w:t> </w:t>
      </w:r>
      <w:r>
        <w:rPr>
          <w:spacing w:val="-14"/>
        </w:rPr>
        <w:t>Survey</w:t>
      </w:r>
      <w:r>
        <w:rPr>
          <w:spacing w:val="-32"/>
        </w:rPr>
        <w:t> </w:t>
      </w:r>
      <w:r>
        <w:rPr>
          <w:spacing w:val="-14"/>
        </w:rPr>
        <w:t>Guide</w:t>
      </w:r>
      <w:r>
        <w:rPr>
          <w:spacing w:val="-33"/>
        </w:rPr>
        <w:t> </w:t>
      </w:r>
      <w:r>
        <w:rPr>
          <w:spacing w:val="-14"/>
        </w:rPr>
        <w:t>-</w:t>
      </w:r>
      <w:r>
        <w:rPr>
          <w:spacing w:val="-32"/>
        </w:rPr>
        <w:t> </w:t>
      </w:r>
      <w:r>
        <w:rPr>
          <w:spacing w:val="-14"/>
        </w:rPr>
        <w:t>HSE</w:t>
      </w:r>
      <w:r>
        <w:rPr>
          <w:spacing w:val="-32"/>
        </w:rPr>
        <w:t> </w:t>
      </w:r>
      <w:r>
        <w:rPr>
          <w:spacing w:val="-14"/>
        </w:rPr>
        <w:t>(UK)</w:t>
      </w:r>
      <w:r>
        <w:rPr>
          <w:spacing w:val="-33"/>
        </w:rPr>
        <w:t> </w:t>
      </w:r>
      <w:r>
        <w:rPr>
          <w:spacing w:val="-14"/>
        </w:rPr>
        <w:t>(previously</w:t>
      </w:r>
      <w:r>
        <w:rPr>
          <w:spacing w:val="-32"/>
        </w:rPr>
        <w:t> </w:t>
      </w:r>
      <w:r>
        <w:rPr>
          <w:spacing w:val="-14"/>
        </w:rPr>
        <w:t>MDHS</w:t>
      </w:r>
      <w:r>
        <w:rPr>
          <w:spacing w:val="-33"/>
        </w:rPr>
        <w:t> </w:t>
      </w:r>
      <w:r>
        <w:rPr>
          <w:spacing w:val="-14"/>
        </w:rPr>
        <w:t>100</w:t>
      </w:r>
      <w:r>
        <w:rPr>
          <w:spacing w:val="-32"/>
        </w:rPr>
        <w:t> </w:t>
      </w:r>
      <w:r>
        <w:rPr>
          <w:spacing w:val="-14"/>
        </w:rPr>
        <w:t>-</w:t>
      </w:r>
      <w:r>
        <w:rPr>
          <w:spacing w:val="-33"/>
        </w:rPr>
        <w:t> </w:t>
      </w:r>
      <w:r>
        <w:rPr>
          <w:spacing w:val="-14"/>
        </w:rPr>
        <w:t>Surveying,</w:t>
      </w:r>
      <w:r>
        <w:rPr>
          <w:spacing w:val="-32"/>
        </w:rPr>
        <w:t> </w:t>
      </w:r>
      <w:r>
        <w:rPr>
          <w:spacing w:val="-14"/>
        </w:rPr>
        <w:t>sampling</w:t>
      </w:r>
      <w:r>
        <w:rPr>
          <w:spacing w:val="-33"/>
        </w:rPr>
        <w:t> </w:t>
      </w:r>
      <w:r>
        <w:rPr>
          <w:spacing w:val="-14"/>
        </w:rPr>
        <w:t>and</w:t>
      </w:r>
      <w:r>
        <w:rPr>
          <w:spacing w:val="-32"/>
        </w:rPr>
        <w:t> </w:t>
      </w:r>
      <w:r>
        <w:rPr>
          <w:spacing w:val="-14"/>
        </w:rPr>
        <w:t>assessment</w:t>
      </w:r>
      <w:r>
        <w:rPr>
          <w:spacing w:val="-33"/>
        </w:rPr>
        <w:t> </w:t>
      </w:r>
      <w:r>
        <w:rPr>
          <w:spacing w:val="-14"/>
        </w:rPr>
        <w:t>of</w:t>
      </w:r>
      <w:r>
        <w:rPr>
          <w:spacing w:val="-32"/>
        </w:rPr>
        <w:t> </w:t>
      </w:r>
      <w:r>
        <w:rPr>
          <w:spacing w:val="-14"/>
        </w:rPr>
        <w:t>asbestos-containing</w:t>
      </w:r>
      <w:r>
        <w:rPr>
          <w:spacing w:val="-33"/>
        </w:rPr>
        <w:t> </w:t>
      </w:r>
      <w:r>
        <w:rPr>
          <w:spacing w:val="-14"/>
        </w:rPr>
        <w:t>materials)</w:t>
      </w:r>
    </w:p>
    <w:p>
      <w:pPr>
        <w:pStyle w:val="BodyText"/>
        <w:spacing w:line="226" w:lineRule="exact"/>
        <w:ind w:left="103"/>
      </w:pPr>
      <w:r>
        <w:rPr>
          <w:spacing w:val="-14"/>
        </w:rPr>
        <w:t>State</w:t>
      </w:r>
      <w:r>
        <w:rPr>
          <w:spacing w:val="-37"/>
        </w:rPr>
        <w:t> </w:t>
      </w:r>
      <w:r>
        <w:rPr>
          <w:spacing w:val="-14"/>
        </w:rPr>
        <w:t>Claims</w:t>
      </w:r>
      <w:r>
        <w:rPr>
          <w:spacing w:val="-37"/>
        </w:rPr>
        <w:t> </w:t>
      </w:r>
      <w:r>
        <w:rPr>
          <w:spacing w:val="-14"/>
        </w:rPr>
        <w:t>Agency</w:t>
      </w:r>
      <w:r>
        <w:rPr>
          <w:spacing w:val="-37"/>
        </w:rPr>
        <w:t> </w:t>
      </w:r>
      <w:r>
        <w:rPr>
          <w:spacing w:val="-14"/>
        </w:rPr>
        <w:t>-</w:t>
      </w:r>
      <w:r>
        <w:rPr>
          <w:spacing w:val="-37"/>
        </w:rPr>
        <w:t> </w:t>
      </w:r>
      <w:r>
        <w:rPr>
          <w:spacing w:val="-14"/>
        </w:rPr>
        <w:t>Accommodation</w:t>
      </w:r>
      <w:r>
        <w:rPr>
          <w:spacing w:val="-37"/>
        </w:rPr>
        <w:t> </w:t>
      </w:r>
      <w:r>
        <w:rPr>
          <w:spacing w:val="-14"/>
        </w:rPr>
        <w:t>officers</w:t>
      </w:r>
      <w:r>
        <w:rPr>
          <w:spacing w:val="-37"/>
        </w:rPr>
        <w:t> </w:t>
      </w:r>
      <w:r>
        <w:rPr>
          <w:spacing w:val="-14"/>
        </w:rPr>
        <w:t>Information</w:t>
      </w:r>
      <w:r>
        <w:rPr>
          <w:spacing w:val="-37"/>
        </w:rPr>
        <w:t> </w:t>
      </w:r>
      <w:r>
        <w:rPr>
          <w:spacing w:val="-14"/>
        </w:rPr>
        <w:t>booklet</w:t>
      </w:r>
      <w:r>
        <w:rPr>
          <w:spacing w:val="-37"/>
        </w:rPr>
        <w:t> </w:t>
      </w:r>
      <w:r>
        <w:rPr>
          <w:spacing w:val="-14"/>
        </w:rPr>
        <w:t>-</w:t>
      </w:r>
      <w:r>
        <w:rPr>
          <w:spacing w:val="-37"/>
        </w:rPr>
        <w:t> </w:t>
      </w:r>
      <w:r>
        <w:rPr>
          <w:spacing w:val="-14"/>
        </w:rPr>
        <w:t>Asbestos:</w:t>
      </w:r>
      <w:r>
        <w:rPr>
          <w:spacing w:val="-46"/>
        </w:rPr>
        <w:t> </w:t>
      </w:r>
      <w:r>
        <w:rPr>
          <w:spacing w:val="-14"/>
        </w:rPr>
        <w:t>The</w:t>
      </w:r>
      <w:r>
        <w:rPr>
          <w:spacing w:val="-37"/>
        </w:rPr>
        <w:t> </w:t>
      </w:r>
      <w:r>
        <w:rPr>
          <w:spacing w:val="-14"/>
        </w:rPr>
        <w:t>Asbestos</w:t>
      </w:r>
      <w:r>
        <w:rPr>
          <w:spacing w:val="-37"/>
        </w:rPr>
        <w:t> </w:t>
      </w:r>
      <w:r>
        <w:rPr>
          <w:spacing w:val="-14"/>
        </w:rPr>
        <w:t>Abatement</w:t>
      </w:r>
      <w:r>
        <w:rPr>
          <w:spacing w:val="-37"/>
        </w:rPr>
        <w:t> </w:t>
      </w:r>
      <w:r>
        <w:rPr>
          <w:spacing w:val="-14"/>
        </w:rPr>
        <w:t>Programme</w:t>
      </w:r>
      <w:r>
        <w:rPr>
          <w:spacing w:val="-37"/>
        </w:rPr>
        <w:t> </w:t>
      </w:r>
      <w:r>
        <w:rPr>
          <w:spacing w:val="-14"/>
        </w:rPr>
        <w:t>and</w:t>
      </w:r>
      <w:r>
        <w:rPr>
          <w:spacing w:val="-37"/>
        </w:rPr>
        <w:t> </w:t>
      </w:r>
      <w:r>
        <w:rPr>
          <w:spacing w:val="-14"/>
        </w:rPr>
        <w:t>the</w:t>
      </w:r>
      <w:r>
        <w:rPr>
          <w:spacing w:val="-36"/>
        </w:rPr>
        <w:t> </w:t>
      </w:r>
      <w:r>
        <w:rPr>
          <w:spacing w:val="-14"/>
        </w:rPr>
        <w:t>Asbestos</w:t>
      </w:r>
      <w:r>
        <w:rPr>
          <w:spacing w:val="-37"/>
        </w:rPr>
        <w:t> </w:t>
      </w:r>
      <w:r>
        <w:rPr>
          <w:spacing w:val="-14"/>
        </w:rPr>
        <w:t>Management</w:t>
      </w:r>
      <w:r>
        <w:rPr>
          <w:spacing w:val="-37"/>
        </w:rPr>
        <w:t> </w:t>
      </w:r>
      <w:r>
        <w:rPr>
          <w:spacing w:val="-14"/>
        </w:rPr>
        <w:t>Policy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6840" w:h="11910" w:orient="landscape"/>
          <w:pgMar w:top="620" w:bottom="0" w:left="740" w:right="720"/>
        </w:sectPr>
      </w:pPr>
    </w:p>
    <w:p>
      <w:pPr>
        <w:pStyle w:val="BodyText"/>
        <w:tabs>
          <w:tab w:pos="3010" w:val="left" w:leader="none"/>
          <w:tab w:pos="9119" w:val="left" w:leader="none"/>
          <w:tab w:pos="9481" w:val="left" w:leader="none"/>
          <w:tab w:pos="10250" w:val="left" w:leader="none"/>
          <w:tab w:pos="10677" w:val="left" w:leader="none"/>
        </w:tabs>
        <w:spacing w:before="103"/>
        <w:ind w:left="121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1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740" w:right="720"/>
          <w:cols w:num="2" w:equalWidth="0">
            <w:col w:w="10787" w:space="3105"/>
            <w:col w:w="1488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928320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67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sa.i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2023-02-22T12:11:58Z</dcterms:created>
  <dcterms:modified xsi:type="dcterms:W3CDTF">2023-02-22T12:11:58Z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