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4C43F" w14:textId="77777777" w:rsidR="00981746" w:rsidRPr="00981746" w:rsidRDefault="00981746" w:rsidP="00981746">
      <w:pPr>
        <w:shd w:val="clear" w:color="auto" w:fill="FFFFFF" w:themeFill="background1"/>
        <w:ind w:left="-270"/>
        <w:outlineLvl w:val="1"/>
        <w:rPr>
          <w:b/>
          <w:bCs/>
          <w:color w:val="008C44"/>
          <w:kern w:val="36"/>
          <w:sz w:val="36"/>
          <w:szCs w:val="36"/>
        </w:rPr>
      </w:pPr>
      <w:r w:rsidRPr="00981746">
        <w:rPr>
          <w:b/>
          <w:bCs/>
          <w:noProof/>
          <w:color w:val="008C44"/>
          <w:kern w:val="36"/>
          <w:sz w:val="36"/>
          <w:szCs w:val="36"/>
          <w:lang w:val="en-IE" w:eastAsia="en-IE"/>
        </w:rPr>
        <w:drawing>
          <wp:anchor distT="0" distB="0" distL="114300" distR="114300" simplePos="0" relativeHeight="251658240" behindDoc="1" locked="0" layoutInCell="1" allowOverlap="1" wp14:anchorId="4B64C51A" wp14:editId="4B64C51B">
            <wp:simplePos x="0" y="0"/>
            <wp:positionH relativeFrom="column">
              <wp:posOffset>2019300</wp:posOffset>
            </wp:positionH>
            <wp:positionV relativeFrom="paragraph">
              <wp:posOffset>-901065</wp:posOffset>
            </wp:positionV>
            <wp:extent cx="1383665" cy="1341120"/>
            <wp:effectExtent l="0" t="0" r="0" b="0"/>
            <wp:wrapTight wrapText="bothSides">
              <wp:wrapPolygon edited="0">
                <wp:start x="0" y="0"/>
                <wp:lineTo x="0" y="21170"/>
                <wp:lineTo x="21412" y="21170"/>
                <wp:lineTo x="21412" y="0"/>
                <wp:lineTo x="0" y="0"/>
              </wp:wrapPolygon>
            </wp:wrapTight>
            <wp:docPr id="1" name="Picture 1" descr="C:\Users\caroline_walsh\AppData\Local\Microsoft\Windows\Temporary Internet Files\Content.Outlook\SA4LNUEJ\HSA Logo NEW CMYK 10#3E7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_walsh\AppData\Local\Microsoft\Windows\Temporary Internet Files\Content.Outlook\SA4LNUEJ\HSA Logo NEW CMYK 10#3E748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665"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4C440" w14:textId="77777777" w:rsidR="00981746" w:rsidRPr="00527CB0" w:rsidRDefault="00981746" w:rsidP="00C140CB">
      <w:pPr>
        <w:shd w:val="clear" w:color="auto" w:fill="FFFFFF" w:themeFill="background1"/>
        <w:ind w:left="-270"/>
        <w:jc w:val="center"/>
        <w:outlineLvl w:val="1"/>
        <w:rPr>
          <w:b/>
          <w:bCs/>
          <w:color w:val="1F497D" w:themeColor="text2"/>
          <w:kern w:val="36"/>
          <w:sz w:val="32"/>
          <w:szCs w:val="32"/>
        </w:rPr>
      </w:pPr>
      <w:r w:rsidRPr="00527CB0">
        <w:rPr>
          <w:b/>
          <w:bCs/>
          <w:color w:val="1F497D" w:themeColor="text2"/>
          <w:kern w:val="36"/>
          <w:sz w:val="32"/>
          <w:szCs w:val="32"/>
        </w:rPr>
        <w:t>Guidance on the provision of confidentiality of chemical names</w:t>
      </w:r>
    </w:p>
    <w:p w14:paraId="4B64C441" w14:textId="69F75410" w:rsidR="00894B22" w:rsidRPr="00B349D9" w:rsidRDefault="00981746" w:rsidP="00981746">
      <w:pPr>
        <w:shd w:val="clear" w:color="auto" w:fill="FFFFFF" w:themeFill="background1"/>
        <w:ind w:left="-270"/>
        <w:outlineLvl w:val="1"/>
        <w:rPr>
          <w:rFonts w:cstheme="minorHAnsi"/>
          <w:b/>
          <w:color w:val="1F497D" w:themeColor="text2"/>
        </w:rPr>
      </w:pPr>
      <w:r w:rsidRPr="005F5996">
        <w:rPr>
          <w:b/>
          <w:bCs/>
          <w:color w:val="1F497D" w:themeColor="text2"/>
          <w:kern w:val="36"/>
        </w:rPr>
        <w:t xml:space="preserve"> </w:t>
      </w:r>
      <w:r w:rsidR="0065294E" w:rsidRPr="005F5996">
        <w:rPr>
          <w:b/>
          <w:bCs/>
          <w:color w:val="1F497D" w:themeColor="text2"/>
          <w:kern w:val="36"/>
        </w:rPr>
        <w:t>1.</w:t>
      </w:r>
      <w:r w:rsidR="004E311E">
        <w:rPr>
          <w:b/>
          <w:bCs/>
          <w:color w:val="1F497D" w:themeColor="text2"/>
          <w:kern w:val="36"/>
        </w:rPr>
        <w:t xml:space="preserve">0 </w:t>
      </w:r>
      <w:r w:rsidR="00894B22" w:rsidRPr="00B349D9">
        <w:rPr>
          <w:rFonts w:cstheme="minorHAnsi"/>
          <w:b/>
          <w:color w:val="1F497D" w:themeColor="text2"/>
        </w:rPr>
        <w:t>Introduction</w:t>
      </w:r>
    </w:p>
    <w:p w14:paraId="4B64C442" w14:textId="4F7CA5FA" w:rsidR="00894B22" w:rsidRPr="00E83807" w:rsidRDefault="00894B22" w:rsidP="00FA34C6">
      <w:pPr>
        <w:pStyle w:val="NormalWeb"/>
        <w:jc w:val="both"/>
        <w:rPr>
          <w:rFonts w:asciiTheme="minorHAnsi" w:hAnsiTheme="minorHAnsi" w:cstheme="minorHAnsi"/>
          <w:color w:val="000000"/>
          <w:sz w:val="22"/>
          <w:szCs w:val="22"/>
        </w:rPr>
      </w:pPr>
      <w:r w:rsidRPr="00E83807">
        <w:rPr>
          <w:rFonts w:asciiTheme="minorHAnsi" w:hAnsiTheme="minorHAnsi" w:cstheme="minorHAnsi"/>
          <w:b/>
          <w:color w:val="000000"/>
          <w:sz w:val="22"/>
          <w:szCs w:val="22"/>
        </w:rPr>
        <w:t>1.</w:t>
      </w:r>
      <w:r w:rsidR="0065294E">
        <w:rPr>
          <w:rFonts w:asciiTheme="minorHAnsi" w:hAnsiTheme="minorHAnsi" w:cstheme="minorHAnsi"/>
          <w:b/>
          <w:color w:val="000000"/>
          <w:sz w:val="22"/>
          <w:szCs w:val="22"/>
        </w:rPr>
        <w:t>1</w:t>
      </w:r>
      <w:r w:rsidRPr="00E83807">
        <w:rPr>
          <w:rFonts w:asciiTheme="minorHAnsi" w:hAnsiTheme="minorHAnsi" w:cstheme="minorHAnsi"/>
          <w:color w:val="000000"/>
          <w:sz w:val="22"/>
          <w:szCs w:val="22"/>
        </w:rPr>
        <w:t xml:space="preserve"> The </w:t>
      </w:r>
      <w:r w:rsidR="001A6B9F" w:rsidRPr="00E83807">
        <w:rPr>
          <w:rFonts w:asciiTheme="minorHAnsi" w:hAnsiTheme="minorHAnsi" w:cstheme="minorHAnsi"/>
          <w:color w:val="000000"/>
          <w:sz w:val="22"/>
          <w:szCs w:val="22"/>
        </w:rPr>
        <w:t>European Communities (Classification, Packaging and Labelling of Dangerous Preparations) Regulation 2004,</w:t>
      </w:r>
      <w:r w:rsidR="00FA34C6" w:rsidRPr="00E83807">
        <w:rPr>
          <w:rFonts w:asciiTheme="minorHAnsi" w:hAnsiTheme="minorHAnsi" w:cstheme="minorHAnsi"/>
          <w:color w:val="000000"/>
          <w:sz w:val="22"/>
          <w:szCs w:val="22"/>
        </w:rPr>
        <w:t xml:space="preserve"> </w:t>
      </w:r>
      <w:r w:rsidR="001A6B9F" w:rsidRPr="00E83807">
        <w:rPr>
          <w:rFonts w:asciiTheme="minorHAnsi" w:hAnsiTheme="minorHAnsi" w:cstheme="minorHAnsi"/>
          <w:color w:val="000000"/>
          <w:sz w:val="22"/>
          <w:szCs w:val="22"/>
        </w:rPr>
        <w:t>Statutory Instrument No 62 of 2004</w:t>
      </w:r>
      <w:r w:rsidR="00FA34C6" w:rsidRPr="00E83807">
        <w:rPr>
          <w:rFonts w:asciiTheme="minorHAnsi" w:hAnsiTheme="minorHAnsi" w:cstheme="minorHAnsi"/>
          <w:color w:val="000000"/>
          <w:sz w:val="22"/>
          <w:szCs w:val="22"/>
        </w:rPr>
        <w:t xml:space="preserve"> </w:t>
      </w:r>
      <w:r w:rsidR="001A6B9F" w:rsidRPr="00E83807">
        <w:rPr>
          <w:rFonts w:asciiTheme="minorHAnsi" w:hAnsiTheme="minorHAnsi" w:cstheme="minorHAnsi"/>
          <w:color w:val="000000"/>
          <w:sz w:val="22"/>
          <w:szCs w:val="22"/>
        </w:rPr>
        <w:t xml:space="preserve">is the </w:t>
      </w:r>
      <w:r w:rsidRPr="00E83807">
        <w:rPr>
          <w:rFonts w:asciiTheme="minorHAnsi" w:hAnsiTheme="minorHAnsi" w:cstheme="minorHAnsi"/>
          <w:color w:val="000000"/>
          <w:sz w:val="22"/>
          <w:szCs w:val="22"/>
        </w:rPr>
        <w:t xml:space="preserve">legislation which implements </w:t>
      </w:r>
      <w:r w:rsidR="001A6B9F" w:rsidRPr="00E83807">
        <w:rPr>
          <w:rFonts w:asciiTheme="minorHAnsi" w:hAnsiTheme="minorHAnsi" w:cstheme="minorHAnsi"/>
          <w:color w:val="000000"/>
          <w:sz w:val="22"/>
          <w:szCs w:val="22"/>
        </w:rPr>
        <w:t>the</w:t>
      </w:r>
      <w:r w:rsidRPr="00E83807">
        <w:rPr>
          <w:rFonts w:asciiTheme="minorHAnsi" w:hAnsiTheme="minorHAnsi" w:cstheme="minorHAnsi"/>
          <w:color w:val="000000"/>
          <w:sz w:val="22"/>
          <w:szCs w:val="22"/>
        </w:rPr>
        <w:t xml:space="preserve"> Dangerous Preparations Directive</w:t>
      </w:r>
      <w:r w:rsidR="00FA34C6" w:rsidRPr="00E83807">
        <w:rPr>
          <w:rFonts w:asciiTheme="minorHAnsi" w:hAnsiTheme="minorHAnsi" w:cstheme="minorHAnsi"/>
          <w:color w:val="000000"/>
          <w:sz w:val="22"/>
          <w:szCs w:val="22"/>
        </w:rPr>
        <w:t xml:space="preserve"> </w:t>
      </w:r>
      <w:r w:rsidRPr="00E83807">
        <w:rPr>
          <w:rFonts w:asciiTheme="minorHAnsi" w:hAnsiTheme="minorHAnsi" w:cstheme="minorHAnsi"/>
          <w:color w:val="000000"/>
          <w:sz w:val="22"/>
          <w:szCs w:val="22"/>
        </w:rPr>
        <w:t>1999/45/EC</w:t>
      </w:r>
      <w:r w:rsidR="001A6B9F" w:rsidRPr="00E83807">
        <w:rPr>
          <w:rFonts w:asciiTheme="minorHAnsi" w:hAnsiTheme="minorHAnsi" w:cstheme="minorHAnsi"/>
          <w:color w:val="000000"/>
          <w:sz w:val="22"/>
          <w:szCs w:val="22"/>
        </w:rPr>
        <w:t xml:space="preserve"> in Ireland</w:t>
      </w:r>
      <w:r w:rsidR="00FA34C6" w:rsidRPr="00E83807">
        <w:rPr>
          <w:rFonts w:asciiTheme="minorHAnsi" w:hAnsiTheme="minorHAnsi" w:cstheme="minorHAnsi"/>
          <w:color w:val="000000"/>
          <w:sz w:val="22"/>
          <w:szCs w:val="22"/>
        </w:rPr>
        <w:t xml:space="preserve">. It is known as the ‘DPD’ and its </w:t>
      </w:r>
      <w:r w:rsidRPr="00E83807">
        <w:rPr>
          <w:rFonts w:asciiTheme="minorHAnsi" w:hAnsiTheme="minorHAnsi" w:cstheme="minorHAnsi"/>
          <w:color w:val="000000"/>
          <w:sz w:val="22"/>
          <w:szCs w:val="22"/>
        </w:rPr>
        <w:t xml:space="preserve">purpose is to make sure that people are properly informed about the dangers of chemicals both at work and in the home. The </w:t>
      </w:r>
      <w:r w:rsidR="001A6B9F" w:rsidRPr="00E83807">
        <w:rPr>
          <w:rFonts w:asciiTheme="minorHAnsi" w:hAnsiTheme="minorHAnsi" w:cstheme="minorHAnsi"/>
          <w:color w:val="000000"/>
          <w:sz w:val="22"/>
          <w:szCs w:val="22"/>
        </w:rPr>
        <w:t xml:space="preserve">DPD and </w:t>
      </w:r>
      <w:r w:rsidR="00FA34C6" w:rsidRPr="00E83807">
        <w:rPr>
          <w:rFonts w:asciiTheme="minorHAnsi" w:hAnsiTheme="minorHAnsi" w:cstheme="minorHAnsi"/>
          <w:color w:val="000000"/>
          <w:sz w:val="22"/>
          <w:szCs w:val="22"/>
        </w:rPr>
        <w:t xml:space="preserve">thereby </w:t>
      </w:r>
      <w:r w:rsidR="001A6B9F" w:rsidRPr="00E83807">
        <w:rPr>
          <w:rFonts w:asciiTheme="minorHAnsi" w:hAnsiTheme="minorHAnsi" w:cstheme="minorHAnsi"/>
          <w:color w:val="000000"/>
          <w:sz w:val="22"/>
          <w:szCs w:val="22"/>
        </w:rPr>
        <w:t>th</w:t>
      </w:r>
      <w:r w:rsidR="00FA34C6" w:rsidRPr="00E83807">
        <w:rPr>
          <w:rFonts w:asciiTheme="minorHAnsi" w:hAnsiTheme="minorHAnsi" w:cstheme="minorHAnsi"/>
          <w:color w:val="000000"/>
          <w:sz w:val="22"/>
          <w:szCs w:val="22"/>
        </w:rPr>
        <w:t xml:space="preserve">is Statutory Instrument are being phased out over the next five years </w:t>
      </w:r>
      <w:r w:rsidR="001A6B9F" w:rsidRPr="00E83807">
        <w:rPr>
          <w:rFonts w:asciiTheme="minorHAnsi" w:hAnsiTheme="minorHAnsi" w:cstheme="minorHAnsi"/>
          <w:color w:val="000000"/>
          <w:sz w:val="22"/>
          <w:szCs w:val="22"/>
        </w:rPr>
        <w:t xml:space="preserve">by a direct acting </w:t>
      </w:r>
      <w:r w:rsidR="00FA34C6" w:rsidRPr="00E83807">
        <w:rPr>
          <w:rFonts w:asciiTheme="minorHAnsi" w:hAnsiTheme="minorHAnsi" w:cstheme="minorHAnsi"/>
          <w:color w:val="000000"/>
          <w:sz w:val="22"/>
          <w:szCs w:val="22"/>
        </w:rPr>
        <w:t xml:space="preserve"> CLP </w:t>
      </w:r>
      <w:r w:rsidR="001A6B9F" w:rsidRPr="00E83807">
        <w:rPr>
          <w:rFonts w:asciiTheme="minorHAnsi" w:hAnsiTheme="minorHAnsi" w:cstheme="minorHAnsi"/>
          <w:color w:val="000000"/>
          <w:sz w:val="22"/>
          <w:szCs w:val="22"/>
        </w:rPr>
        <w:t>Regulation (EC) No 1272/2008</w:t>
      </w:r>
      <w:r w:rsidR="00FA34C6" w:rsidRPr="00E83807">
        <w:rPr>
          <w:rFonts w:asciiTheme="minorHAnsi" w:hAnsiTheme="minorHAnsi" w:cstheme="minorHAnsi"/>
          <w:color w:val="000000"/>
          <w:sz w:val="22"/>
          <w:szCs w:val="22"/>
        </w:rPr>
        <w:t xml:space="preserve"> which entered into force in January 2009 and covers both substances and mixtures (formerly preparations)</w:t>
      </w:r>
      <w:r w:rsidR="001A6B9F"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During a transitional period which runs up to 1</w:t>
      </w:r>
      <w:r w:rsidR="00CC7548" w:rsidRPr="00E83807">
        <w:rPr>
          <w:rFonts w:asciiTheme="minorHAnsi" w:hAnsiTheme="minorHAnsi" w:cstheme="minorHAnsi"/>
          <w:color w:val="000000"/>
          <w:sz w:val="22"/>
          <w:szCs w:val="22"/>
          <w:vertAlign w:val="superscript"/>
        </w:rPr>
        <w:t>st</w:t>
      </w:r>
      <w:r w:rsidR="00CC7548" w:rsidRPr="00E83807">
        <w:rPr>
          <w:rFonts w:asciiTheme="minorHAnsi" w:hAnsiTheme="minorHAnsi" w:cstheme="minorHAnsi"/>
          <w:color w:val="000000"/>
          <w:sz w:val="22"/>
          <w:szCs w:val="22"/>
        </w:rPr>
        <w:t xml:space="preserve"> June 2015 </w:t>
      </w:r>
      <w:r w:rsidR="00FA34C6" w:rsidRPr="00E83807">
        <w:rPr>
          <w:rFonts w:asciiTheme="minorHAnsi" w:hAnsiTheme="minorHAnsi" w:cstheme="minorHAnsi"/>
          <w:color w:val="000000"/>
          <w:sz w:val="22"/>
          <w:szCs w:val="22"/>
        </w:rPr>
        <w:t>both</w:t>
      </w:r>
      <w:r w:rsidR="00CC7548" w:rsidRPr="00E83807">
        <w:rPr>
          <w:rFonts w:asciiTheme="minorHAnsi" w:hAnsiTheme="minorHAnsi" w:cstheme="minorHAnsi"/>
          <w:color w:val="000000"/>
          <w:sz w:val="22"/>
          <w:szCs w:val="22"/>
        </w:rPr>
        <w:t xml:space="preserve"> the DPD and CLP rules shall remain in place in Ireland. </w:t>
      </w:r>
    </w:p>
    <w:p w14:paraId="4B64C443" w14:textId="7BF8488D" w:rsidR="00894B22" w:rsidRPr="00E83807" w:rsidRDefault="0065294E" w:rsidP="001C70F6">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1.</w:t>
      </w:r>
      <w:r w:rsidR="00894B22" w:rsidRPr="00E83807">
        <w:rPr>
          <w:rFonts w:asciiTheme="minorHAnsi" w:hAnsiTheme="minorHAnsi" w:cstheme="minorHAnsi"/>
          <w:b/>
          <w:color w:val="000000"/>
          <w:sz w:val="22"/>
          <w:szCs w:val="22"/>
        </w:rPr>
        <w:t>2</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w:t>
      </w:r>
      <w:bookmarkStart w:id="0" w:name="_GoBack"/>
      <w:r w:rsidR="00CC7548" w:rsidRPr="00E83807">
        <w:rPr>
          <w:rFonts w:asciiTheme="minorHAnsi" w:hAnsiTheme="minorHAnsi" w:cstheme="minorHAnsi"/>
          <w:color w:val="000000"/>
          <w:sz w:val="22"/>
          <w:szCs w:val="22"/>
        </w:rPr>
        <w:t>The DPD places an obligation</w:t>
      </w:r>
      <w:r w:rsidR="001C70F6" w:rsidRPr="00E83807">
        <w:rPr>
          <w:rFonts w:asciiTheme="minorHAnsi" w:hAnsiTheme="minorHAnsi" w:cstheme="minorHAnsi"/>
          <w:color w:val="000000"/>
          <w:sz w:val="22"/>
          <w:szCs w:val="22"/>
        </w:rPr>
        <w:t xml:space="preserve"> on suppliers </w:t>
      </w:r>
      <w:r w:rsidR="00894B22" w:rsidRPr="00E83807">
        <w:rPr>
          <w:rFonts w:asciiTheme="minorHAnsi" w:hAnsiTheme="minorHAnsi" w:cstheme="minorHAnsi"/>
          <w:color w:val="000000"/>
          <w:sz w:val="22"/>
          <w:szCs w:val="22"/>
        </w:rPr>
        <w:t>to disclose the chemical identities of</w:t>
      </w:r>
      <w:r w:rsidR="001C70F6" w:rsidRPr="00E83807">
        <w:rPr>
          <w:rFonts w:asciiTheme="minorHAnsi" w:hAnsiTheme="minorHAnsi" w:cstheme="minorHAnsi"/>
          <w:color w:val="000000"/>
          <w:sz w:val="22"/>
          <w:szCs w:val="22"/>
        </w:rPr>
        <w:t xml:space="preserve"> the </w:t>
      </w:r>
      <w:r w:rsidR="00894B22" w:rsidRPr="00E83807">
        <w:rPr>
          <w:rFonts w:asciiTheme="minorHAnsi" w:hAnsiTheme="minorHAnsi" w:cstheme="minorHAnsi"/>
          <w:color w:val="000000"/>
          <w:sz w:val="22"/>
          <w:szCs w:val="22"/>
        </w:rPr>
        <w:t xml:space="preserve">hazardous </w:t>
      </w:r>
      <w:r w:rsidR="001C70F6" w:rsidRPr="00E83807">
        <w:rPr>
          <w:rFonts w:asciiTheme="minorHAnsi" w:hAnsiTheme="minorHAnsi" w:cstheme="minorHAnsi"/>
          <w:color w:val="000000"/>
          <w:sz w:val="22"/>
          <w:szCs w:val="22"/>
        </w:rPr>
        <w:t>substances</w:t>
      </w:r>
      <w:r w:rsidR="00894B22" w:rsidRPr="00E83807">
        <w:rPr>
          <w:rFonts w:asciiTheme="minorHAnsi" w:hAnsiTheme="minorHAnsi" w:cstheme="minorHAnsi"/>
          <w:color w:val="000000"/>
          <w:sz w:val="22"/>
          <w:szCs w:val="22"/>
        </w:rPr>
        <w:t xml:space="preserve"> on </w:t>
      </w:r>
      <w:r w:rsidR="00CC7548" w:rsidRPr="00E83807">
        <w:rPr>
          <w:rFonts w:asciiTheme="minorHAnsi" w:hAnsiTheme="minorHAnsi" w:cstheme="minorHAnsi"/>
          <w:color w:val="000000"/>
          <w:sz w:val="22"/>
          <w:szCs w:val="22"/>
        </w:rPr>
        <w:t xml:space="preserve">labels and/or </w:t>
      </w:r>
      <w:r w:rsidR="00894B22" w:rsidRPr="00E83807">
        <w:rPr>
          <w:rFonts w:asciiTheme="minorHAnsi" w:hAnsiTheme="minorHAnsi" w:cstheme="minorHAnsi"/>
          <w:color w:val="000000"/>
          <w:sz w:val="22"/>
          <w:szCs w:val="22"/>
        </w:rPr>
        <w:t>packaging. This is to convey important information on the ingredients that contribute to the hazard(s) of the preparation. However, it has been acknowledged by the E</w:t>
      </w:r>
      <w:r w:rsidR="001C70F6" w:rsidRPr="00E83807">
        <w:rPr>
          <w:rFonts w:asciiTheme="minorHAnsi" w:hAnsiTheme="minorHAnsi" w:cstheme="minorHAnsi"/>
          <w:color w:val="000000"/>
          <w:sz w:val="22"/>
          <w:szCs w:val="22"/>
        </w:rPr>
        <w:t xml:space="preserve">uropean Commission </w:t>
      </w:r>
      <w:r w:rsidR="00894B22" w:rsidRPr="00E83807">
        <w:rPr>
          <w:rFonts w:asciiTheme="minorHAnsi" w:hAnsiTheme="minorHAnsi" w:cstheme="minorHAnsi"/>
          <w:color w:val="000000"/>
          <w:sz w:val="22"/>
          <w:szCs w:val="22"/>
        </w:rPr>
        <w:t>that such disclosure of constituents of preparations may put the confidential nature of a manufacturer's intellectual property</w:t>
      </w:r>
      <w:r w:rsidR="001C70F6" w:rsidRPr="00E83807">
        <w:rPr>
          <w:rFonts w:asciiTheme="minorHAnsi" w:hAnsiTheme="minorHAnsi" w:cstheme="minorHAnsi"/>
          <w:color w:val="000000"/>
          <w:sz w:val="22"/>
          <w:szCs w:val="22"/>
        </w:rPr>
        <w:t xml:space="preserve"> at risk</w:t>
      </w:r>
      <w:r w:rsidR="00894B22" w:rsidRPr="00E83807">
        <w:rPr>
          <w:rFonts w:asciiTheme="minorHAnsi" w:hAnsiTheme="minorHAnsi" w:cstheme="minorHAnsi"/>
          <w:color w:val="000000"/>
          <w:sz w:val="22"/>
          <w:szCs w:val="22"/>
        </w:rPr>
        <w:t>. To address this</w:t>
      </w:r>
      <w:r w:rsidR="001C70F6" w:rsidRPr="00E83807">
        <w:rPr>
          <w:rFonts w:asciiTheme="minorHAnsi" w:hAnsiTheme="minorHAnsi" w:cstheme="minorHAnsi"/>
          <w:color w:val="000000"/>
          <w:sz w:val="22"/>
          <w:szCs w:val="22"/>
        </w:rPr>
        <w:t xml:space="preserve"> issue</w:t>
      </w:r>
      <w:r w:rsidR="00894B22" w:rsidRPr="00E83807">
        <w:rPr>
          <w:rFonts w:asciiTheme="minorHAnsi" w:hAnsiTheme="minorHAnsi" w:cstheme="minorHAnsi"/>
          <w:color w:val="000000"/>
          <w:sz w:val="22"/>
          <w:szCs w:val="22"/>
        </w:rPr>
        <w:t xml:space="preserve"> the DPD allows for confidentiality of chemical names, i</w:t>
      </w:r>
      <w:r w:rsidR="00CC7548" w:rsidRPr="00E83807">
        <w:rPr>
          <w:rFonts w:asciiTheme="minorHAnsi" w:hAnsiTheme="minorHAnsi" w:cstheme="minorHAnsi"/>
          <w:color w:val="000000"/>
          <w:sz w:val="22"/>
          <w:szCs w:val="22"/>
        </w:rPr>
        <w:t>.e.</w:t>
      </w:r>
      <w:r w:rsidR="00894B22" w:rsidRPr="00E83807">
        <w:rPr>
          <w:rFonts w:asciiTheme="minorHAnsi" w:hAnsiTheme="minorHAnsi" w:cstheme="minorHAnsi"/>
          <w:color w:val="000000"/>
          <w:sz w:val="22"/>
          <w:szCs w:val="22"/>
        </w:rPr>
        <w:t xml:space="preserve"> an alternative name may be used instead of the chemical name to preserve intellectual property.</w:t>
      </w:r>
      <w:r w:rsidR="001C70F6" w:rsidRPr="00E83807">
        <w:rPr>
          <w:rFonts w:asciiTheme="minorHAnsi" w:hAnsiTheme="minorHAnsi" w:cstheme="minorHAnsi"/>
          <w:color w:val="000000"/>
          <w:sz w:val="22"/>
          <w:szCs w:val="22"/>
        </w:rPr>
        <w:t xml:space="preserve"> Regulation 19 of </w:t>
      </w:r>
      <w:r w:rsidR="00CC7548" w:rsidRPr="00E83807">
        <w:rPr>
          <w:rFonts w:asciiTheme="minorHAnsi" w:hAnsiTheme="minorHAnsi" w:cstheme="minorHAnsi"/>
          <w:color w:val="000000"/>
          <w:sz w:val="22"/>
          <w:szCs w:val="22"/>
        </w:rPr>
        <w:t xml:space="preserve">S.I No 62 of 2004 </w:t>
      </w:r>
      <w:r w:rsidR="00894B22" w:rsidRPr="00E83807">
        <w:rPr>
          <w:rFonts w:asciiTheme="minorHAnsi" w:hAnsiTheme="minorHAnsi" w:cstheme="minorHAnsi"/>
          <w:color w:val="000000"/>
          <w:sz w:val="22"/>
          <w:szCs w:val="22"/>
        </w:rPr>
        <w:t xml:space="preserve">implements this provision in </w:t>
      </w:r>
      <w:r w:rsidR="00CC7548" w:rsidRPr="00E83807">
        <w:rPr>
          <w:rFonts w:asciiTheme="minorHAnsi" w:hAnsiTheme="minorHAnsi" w:cstheme="minorHAnsi"/>
          <w:color w:val="000000"/>
          <w:sz w:val="22"/>
          <w:szCs w:val="22"/>
        </w:rPr>
        <w:t>Ireland</w:t>
      </w:r>
      <w:bookmarkEnd w:id="0"/>
      <w:r w:rsidR="00894B22" w:rsidRPr="00E83807">
        <w:rPr>
          <w:rFonts w:asciiTheme="minorHAnsi" w:hAnsiTheme="minorHAnsi" w:cstheme="minorHAnsi"/>
          <w:color w:val="000000"/>
          <w:sz w:val="22"/>
          <w:szCs w:val="22"/>
        </w:rPr>
        <w:t xml:space="preserve">. </w:t>
      </w:r>
    </w:p>
    <w:p w14:paraId="4B64C444" w14:textId="3ADBFF9F" w:rsidR="00894B22" w:rsidRPr="00E83807" w:rsidRDefault="0065294E" w:rsidP="005E6249">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1.</w:t>
      </w:r>
      <w:r w:rsidR="00E83807" w:rsidRPr="00E83807">
        <w:rPr>
          <w:rFonts w:asciiTheme="minorHAnsi" w:hAnsiTheme="minorHAnsi" w:cstheme="minorHAnsi"/>
          <w:b/>
          <w:color w:val="000000"/>
          <w:sz w:val="22"/>
          <w:szCs w:val="22"/>
        </w:rPr>
        <w:t>3</w:t>
      </w:r>
      <w:r w:rsidR="00E83807">
        <w:rPr>
          <w:rFonts w:asciiTheme="minorHAnsi" w:hAnsiTheme="minorHAnsi" w:cstheme="minorHAnsi"/>
          <w:b/>
          <w:color w:val="000000"/>
          <w:sz w:val="22"/>
          <w:szCs w:val="22"/>
        </w:rPr>
        <w:t xml:space="preserve">. </w:t>
      </w:r>
      <w:r w:rsidR="00E83807" w:rsidRPr="00E83807">
        <w:rPr>
          <w:rFonts w:asciiTheme="minorHAnsi" w:hAnsiTheme="minorHAnsi" w:cstheme="minorHAnsi"/>
          <w:color w:val="000000"/>
          <w:sz w:val="22"/>
          <w:szCs w:val="22"/>
        </w:rPr>
        <w:t>The Health and Safety Authority</w:t>
      </w:r>
      <w:r w:rsidR="00E83807">
        <w:rPr>
          <w:rFonts w:asciiTheme="minorHAnsi" w:hAnsiTheme="minorHAnsi" w:cstheme="minorHAnsi"/>
          <w:color w:val="000000"/>
          <w:sz w:val="22"/>
          <w:szCs w:val="22"/>
        </w:rPr>
        <w:t xml:space="preserve"> (HSA)</w:t>
      </w:r>
      <w:r w:rsidR="005F5996">
        <w:rPr>
          <w:rFonts w:asciiTheme="minorHAnsi" w:hAnsiTheme="minorHAnsi" w:cstheme="minorHAnsi"/>
          <w:color w:val="000000"/>
          <w:sz w:val="22"/>
          <w:szCs w:val="22"/>
        </w:rPr>
        <w:t xml:space="preserve"> as the Competent Authority for S.I No 62 of 2004, is</w:t>
      </w:r>
      <w:r w:rsidR="00894B22" w:rsidRPr="00E83807">
        <w:rPr>
          <w:rFonts w:asciiTheme="minorHAnsi" w:hAnsiTheme="minorHAnsi" w:cstheme="minorHAnsi"/>
          <w:color w:val="000000"/>
          <w:sz w:val="22"/>
          <w:szCs w:val="22"/>
        </w:rPr>
        <w:t xml:space="preserve"> responsib</w:t>
      </w:r>
      <w:r w:rsidR="00E83807">
        <w:rPr>
          <w:rFonts w:asciiTheme="minorHAnsi" w:hAnsiTheme="minorHAnsi" w:cstheme="minorHAnsi"/>
          <w:color w:val="000000"/>
          <w:sz w:val="22"/>
          <w:szCs w:val="22"/>
        </w:rPr>
        <w:t>le</w:t>
      </w:r>
      <w:r w:rsidR="00894B22" w:rsidRPr="00E83807">
        <w:rPr>
          <w:rFonts w:asciiTheme="minorHAnsi" w:hAnsiTheme="minorHAnsi" w:cstheme="minorHAnsi"/>
          <w:color w:val="000000"/>
          <w:sz w:val="22"/>
          <w:szCs w:val="22"/>
        </w:rPr>
        <w:t xml:space="preserve"> for administering the applications for confidentiality in </w:t>
      </w:r>
      <w:r w:rsidR="00CC7548" w:rsidRPr="00E83807">
        <w:rPr>
          <w:rFonts w:asciiTheme="minorHAnsi" w:hAnsiTheme="minorHAnsi" w:cstheme="minorHAnsi"/>
          <w:color w:val="000000"/>
          <w:sz w:val="22"/>
          <w:szCs w:val="22"/>
        </w:rPr>
        <w:t>Ireland</w:t>
      </w:r>
      <w:r w:rsidR="00894B22" w:rsidRPr="00E83807">
        <w:rPr>
          <w:rFonts w:asciiTheme="minorHAnsi" w:hAnsiTheme="minorHAnsi" w:cstheme="minorHAnsi"/>
          <w:color w:val="000000"/>
          <w:sz w:val="22"/>
          <w:szCs w:val="22"/>
        </w:rPr>
        <w:t xml:space="preserve">. This document gives additional information on this and also provides guidance for companies wishing to submit applications for confidentiality </w:t>
      </w:r>
      <w:r w:rsidR="00E83807">
        <w:rPr>
          <w:rFonts w:asciiTheme="minorHAnsi" w:hAnsiTheme="minorHAnsi" w:cstheme="minorHAnsi"/>
          <w:color w:val="000000"/>
          <w:sz w:val="22"/>
          <w:szCs w:val="22"/>
        </w:rPr>
        <w:t>to the HSA.</w:t>
      </w:r>
    </w:p>
    <w:p w14:paraId="4B64C445" w14:textId="65DFAA21" w:rsidR="00894B22" w:rsidRPr="005F5996" w:rsidRDefault="0065294E"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w:t>
      </w:r>
      <w:r w:rsidR="004E311E">
        <w:rPr>
          <w:rFonts w:asciiTheme="minorHAnsi" w:hAnsiTheme="minorHAnsi" w:cstheme="minorHAnsi"/>
          <w:color w:val="1F497D" w:themeColor="text2"/>
          <w:sz w:val="22"/>
          <w:szCs w:val="22"/>
        </w:rPr>
        <w:t xml:space="preserve">.0 </w:t>
      </w:r>
      <w:r w:rsidR="00894B22" w:rsidRPr="005F5996">
        <w:rPr>
          <w:rFonts w:asciiTheme="minorHAnsi" w:hAnsiTheme="minorHAnsi" w:cstheme="minorHAnsi"/>
          <w:color w:val="1F497D" w:themeColor="text2"/>
          <w:sz w:val="22"/>
          <w:szCs w:val="22"/>
        </w:rPr>
        <w:t>A brief description of the provision for confidentiality of chemical names</w:t>
      </w:r>
    </w:p>
    <w:p w14:paraId="4B64C446" w14:textId="24EA4E21" w:rsidR="00894B22" w:rsidRPr="00E83807" w:rsidRDefault="004E311E" w:rsidP="001C70F6">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2.1.</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w:t>
      </w:r>
      <w:r w:rsidR="00BA57C4">
        <w:rPr>
          <w:rFonts w:asciiTheme="minorHAnsi" w:hAnsiTheme="minorHAnsi" w:cstheme="minorHAnsi"/>
          <w:color w:val="000000"/>
          <w:sz w:val="22"/>
          <w:szCs w:val="22"/>
        </w:rPr>
        <w:t>The p</w:t>
      </w:r>
      <w:r w:rsidR="00894B22" w:rsidRPr="00E83807">
        <w:rPr>
          <w:rFonts w:asciiTheme="minorHAnsi" w:hAnsiTheme="minorHAnsi" w:cstheme="minorHAnsi"/>
          <w:color w:val="000000"/>
          <w:sz w:val="22"/>
          <w:szCs w:val="22"/>
        </w:rPr>
        <w:t xml:space="preserve">rovision for confidentiality of chemical names is described in </w:t>
      </w:r>
      <w:r w:rsidR="001C70F6" w:rsidRPr="00E83807">
        <w:rPr>
          <w:rFonts w:asciiTheme="minorHAnsi" w:hAnsiTheme="minorHAnsi" w:cstheme="minorHAnsi"/>
          <w:color w:val="000000"/>
          <w:sz w:val="22"/>
          <w:szCs w:val="22"/>
        </w:rPr>
        <w:t xml:space="preserve">Regulation 19 of </w:t>
      </w:r>
      <w:r w:rsidR="00CC7548" w:rsidRPr="00E83807">
        <w:rPr>
          <w:rFonts w:asciiTheme="minorHAnsi" w:hAnsiTheme="minorHAnsi" w:cstheme="minorHAnsi"/>
          <w:color w:val="000000"/>
          <w:sz w:val="22"/>
          <w:szCs w:val="22"/>
        </w:rPr>
        <w:t>S.I N</w:t>
      </w:r>
      <w:r w:rsidR="001C70F6" w:rsidRPr="00E83807">
        <w:rPr>
          <w:rFonts w:asciiTheme="minorHAnsi" w:hAnsiTheme="minorHAnsi" w:cstheme="minorHAnsi"/>
          <w:color w:val="000000"/>
          <w:sz w:val="22"/>
          <w:szCs w:val="22"/>
        </w:rPr>
        <w:t>o</w:t>
      </w:r>
      <w:r w:rsidR="00CC7548" w:rsidRPr="00E83807">
        <w:rPr>
          <w:rFonts w:asciiTheme="minorHAnsi" w:hAnsiTheme="minorHAnsi" w:cstheme="minorHAnsi"/>
          <w:color w:val="000000"/>
          <w:sz w:val="22"/>
          <w:szCs w:val="22"/>
        </w:rPr>
        <w:t xml:space="preserve"> 62 </w:t>
      </w:r>
      <w:r w:rsidR="001C70F6" w:rsidRPr="00E83807">
        <w:rPr>
          <w:rFonts w:asciiTheme="minorHAnsi" w:hAnsiTheme="minorHAnsi" w:cstheme="minorHAnsi"/>
          <w:color w:val="000000"/>
          <w:sz w:val="22"/>
          <w:szCs w:val="22"/>
        </w:rPr>
        <w:t>of</w:t>
      </w:r>
      <w:r w:rsidR="00CC7548" w:rsidRPr="00E83807">
        <w:rPr>
          <w:rFonts w:asciiTheme="minorHAnsi" w:hAnsiTheme="minorHAnsi" w:cstheme="minorHAnsi"/>
          <w:color w:val="000000"/>
          <w:sz w:val="22"/>
          <w:szCs w:val="22"/>
        </w:rPr>
        <w:t xml:space="preserve"> 2004</w:t>
      </w:r>
      <w:r w:rsidR="001C70F6" w:rsidRPr="00E83807">
        <w:rPr>
          <w:rFonts w:asciiTheme="minorHAnsi" w:hAnsiTheme="minorHAnsi" w:cstheme="minorHAnsi"/>
          <w:color w:val="000000"/>
          <w:sz w:val="22"/>
          <w:szCs w:val="22"/>
        </w:rPr>
        <w:t xml:space="preserve"> which also </w:t>
      </w:r>
      <w:r w:rsidR="00894B22" w:rsidRPr="00E83807">
        <w:rPr>
          <w:rFonts w:asciiTheme="minorHAnsi" w:hAnsiTheme="minorHAnsi" w:cstheme="minorHAnsi"/>
          <w:color w:val="000000"/>
          <w:sz w:val="22"/>
          <w:szCs w:val="22"/>
        </w:rPr>
        <w:t xml:space="preserve">refers suppliers to Annex VI of the DPD. An introductory explanation is provided here. </w:t>
      </w:r>
    </w:p>
    <w:p w14:paraId="4B64C447" w14:textId="4BC419E2" w:rsidR="00894B22" w:rsidRPr="00E83807" w:rsidRDefault="004E311E" w:rsidP="001C70F6">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2.2</w:t>
      </w:r>
      <w:r w:rsidR="00E83807">
        <w:rPr>
          <w:rFonts w:asciiTheme="minorHAnsi" w:hAnsiTheme="minorHAnsi" w:cstheme="minorHAnsi"/>
          <w:color w:val="000000"/>
          <w:sz w:val="22"/>
          <w:szCs w:val="22"/>
        </w:rPr>
        <w:t xml:space="preserve"> </w:t>
      </w:r>
      <w:r w:rsidR="001C70F6" w:rsidRPr="00E83807">
        <w:rPr>
          <w:rFonts w:asciiTheme="minorHAnsi" w:hAnsiTheme="minorHAnsi" w:cstheme="minorHAnsi"/>
          <w:color w:val="000000"/>
          <w:sz w:val="22"/>
          <w:szCs w:val="22"/>
        </w:rPr>
        <w:t>Regulation 19 of S.I No 62 of 2004</w:t>
      </w:r>
      <w:r w:rsidR="00894B22" w:rsidRPr="00E83807">
        <w:rPr>
          <w:rFonts w:asciiTheme="minorHAnsi" w:hAnsiTheme="minorHAnsi" w:cstheme="minorHAnsi"/>
          <w:color w:val="000000"/>
          <w:sz w:val="22"/>
          <w:szCs w:val="22"/>
        </w:rPr>
        <w:t xml:space="preserve"> (</w:t>
      </w:r>
      <w:r w:rsidR="00E83807">
        <w:rPr>
          <w:rFonts w:asciiTheme="minorHAnsi" w:hAnsiTheme="minorHAnsi" w:cstheme="minorHAnsi"/>
          <w:color w:val="000000"/>
          <w:sz w:val="22"/>
          <w:szCs w:val="22"/>
        </w:rPr>
        <w:t xml:space="preserve">implementing </w:t>
      </w:r>
      <w:r w:rsidR="00894B22" w:rsidRPr="00E83807">
        <w:rPr>
          <w:rFonts w:asciiTheme="minorHAnsi" w:hAnsiTheme="minorHAnsi" w:cstheme="minorHAnsi"/>
          <w:color w:val="000000"/>
          <w:sz w:val="22"/>
          <w:szCs w:val="22"/>
        </w:rPr>
        <w:t>Article 15 of the DPD) defines the scope for confidentiality applications. Briefly, this only applies to chemicals that are classified as irritant (excluding chemicals that cause severe eye irritation) and/or acutely harmful. The chemical may additionally be classified for physic</w:t>
      </w:r>
      <w:r w:rsidR="001C70F6" w:rsidRPr="00E83807">
        <w:rPr>
          <w:rFonts w:asciiTheme="minorHAnsi" w:hAnsiTheme="minorHAnsi" w:cstheme="minorHAnsi"/>
          <w:color w:val="000000"/>
          <w:sz w:val="22"/>
          <w:szCs w:val="22"/>
        </w:rPr>
        <w:t>al or</w:t>
      </w:r>
      <w:r w:rsidR="00894B22" w:rsidRPr="00E83807">
        <w:rPr>
          <w:rFonts w:asciiTheme="minorHAnsi" w:hAnsiTheme="minorHAnsi" w:cstheme="minorHAnsi"/>
          <w:color w:val="000000"/>
          <w:sz w:val="22"/>
          <w:szCs w:val="22"/>
        </w:rPr>
        <w:t xml:space="preserve"> environmental hazard</w:t>
      </w:r>
      <w:r w:rsidR="00BA57C4">
        <w:rPr>
          <w:rFonts w:asciiTheme="minorHAnsi" w:hAnsiTheme="minorHAnsi" w:cstheme="minorHAnsi"/>
          <w:color w:val="000000"/>
          <w:sz w:val="22"/>
          <w:szCs w:val="22"/>
        </w:rPr>
        <w:t>s</w:t>
      </w:r>
      <w:r w:rsidR="00894B22" w:rsidRPr="00E83807">
        <w:rPr>
          <w:rFonts w:asciiTheme="minorHAnsi" w:hAnsiTheme="minorHAnsi" w:cstheme="minorHAnsi"/>
          <w:color w:val="000000"/>
          <w:sz w:val="22"/>
          <w:szCs w:val="22"/>
        </w:rPr>
        <w:t>. These classifications may be from th</w:t>
      </w:r>
      <w:r w:rsidR="001C70F6" w:rsidRPr="00E83807">
        <w:rPr>
          <w:rFonts w:asciiTheme="minorHAnsi" w:hAnsiTheme="minorHAnsi" w:cstheme="minorHAnsi"/>
          <w:color w:val="000000"/>
          <w:sz w:val="22"/>
          <w:szCs w:val="22"/>
        </w:rPr>
        <w:t>ose listed in Table 3.2 of Annex VI to CLP</w:t>
      </w:r>
      <w:r w:rsidR="00894B22" w:rsidRPr="00E83807">
        <w:rPr>
          <w:rFonts w:asciiTheme="minorHAnsi" w:hAnsiTheme="minorHAnsi" w:cstheme="minorHAnsi"/>
          <w:color w:val="000000"/>
          <w:sz w:val="22"/>
          <w:szCs w:val="22"/>
        </w:rPr>
        <w:t>, or they may be self-classifications which have taken into account all available information. If a substance is classified for a health effect other than irritant or acutely harmful, or if it has a community occupational exposure limit, then confidentiality cannot be granted.</w:t>
      </w:r>
    </w:p>
    <w:p w14:paraId="4B64C448" w14:textId="57D0C7EA" w:rsidR="00894B22" w:rsidRPr="00E83807" w:rsidRDefault="004E311E" w:rsidP="001C70F6">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2.3</w:t>
      </w:r>
      <w:r w:rsidR="00894B22" w:rsidRPr="00E83807">
        <w:rPr>
          <w:rFonts w:asciiTheme="minorHAnsi" w:hAnsiTheme="minorHAnsi" w:cstheme="minorHAnsi"/>
          <w:color w:val="000000"/>
          <w:sz w:val="22"/>
          <w:szCs w:val="22"/>
        </w:rPr>
        <w:t xml:space="preserve"> The purpose of the provision of confidentiality is to protect intellectual property. Thus, the applicant must provide justification for the application and provide reasonable evidence that disclosure of the chemical name would put the confidential nature of their intellectual property at risk.</w:t>
      </w:r>
    </w:p>
    <w:p w14:paraId="4B64C449" w14:textId="77777777" w:rsidR="00981746" w:rsidRDefault="00981746" w:rsidP="00894B22">
      <w:pPr>
        <w:pStyle w:val="Heading2"/>
        <w:rPr>
          <w:rFonts w:asciiTheme="minorHAnsi" w:hAnsiTheme="minorHAnsi" w:cstheme="minorHAnsi"/>
          <w:sz w:val="22"/>
          <w:szCs w:val="22"/>
        </w:rPr>
      </w:pPr>
    </w:p>
    <w:p w14:paraId="5F597FC4" w14:textId="77777777" w:rsidR="004E311E" w:rsidRDefault="004E311E" w:rsidP="00894B22">
      <w:pPr>
        <w:pStyle w:val="Heading2"/>
        <w:rPr>
          <w:rFonts w:asciiTheme="minorHAnsi" w:hAnsiTheme="minorHAnsi" w:cstheme="minorHAnsi"/>
          <w:sz w:val="22"/>
          <w:szCs w:val="22"/>
        </w:rPr>
      </w:pPr>
    </w:p>
    <w:p w14:paraId="4B64C44A" w14:textId="078772E6" w:rsidR="00894B22" w:rsidRPr="005F5996" w:rsidRDefault="004E311E"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lastRenderedPageBreak/>
        <w:t xml:space="preserve">3.0 </w:t>
      </w:r>
      <w:r w:rsidR="00894B22" w:rsidRPr="005F5996">
        <w:rPr>
          <w:rFonts w:asciiTheme="minorHAnsi" w:hAnsiTheme="minorHAnsi" w:cstheme="minorHAnsi"/>
          <w:color w:val="1F497D" w:themeColor="text2"/>
          <w:sz w:val="22"/>
          <w:szCs w:val="22"/>
        </w:rPr>
        <w:t>Applications for confidentiality</w:t>
      </w:r>
    </w:p>
    <w:p w14:paraId="4B64C44B" w14:textId="7A05E572" w:rsidR="00894B22" w:rsidRPr="00E83807" w:rsidRDefault="005F5996" w:rsidP="00CD087B">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3.1</w:t>
      </w:r>
      <w:r w:rsidR="00CD087B" w:rsidRPr="00E83807">
        <w:rPr>
          <w:rFonts w:asciiTheme="minorHAnsi" w:hAnsiTheme="minorHAnsi" w:cstheme="minorHAnsi"/>
          <w:color w:val="000000"/>
          <w:sz w:val="22"/>
          <w:szCs w:val="22"/>
        </w:rPr>
        <w:t xml:space="preserve">The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will process applications for confidentiality of chemical names according to the criteria detailed in</w:t>
      </w:r>
      <w:r w:rsidR="00CD087B" w:rsidRPr="00E83807">
        <w:rPr>
          <w:rFonts w:asciiTheme="minorHAnsi" w:hAnsiTheme="minorHAnsi" w:cstheme="minorHAnsi"/>
          <w:color w:val="000000"/>
          <w:sz w:val="22"/>
          <w:szCs w:val="22"/>
        </w:rPr>
        <w:t xml:space="preserve"> Regulation 19 of </w:t>
      </w:r>
      <w:r w:rsidR="00CC7548" w:rsidRPr="00E83807">
        <w:rPr>
          <w:rFonts w:asciiTheme="minorHAnsi" w:hAnsiTheme="minorHAnsi" w:cstheme="minorHAnsi"/>
          <w:color w:val="000000"/>
          <w:sz w:val="22"/>
          <w:szCs w:val="22"/>
        </w:rPr>
        <w:t>S.I N</w:t>
      </w:r>
      <w:r w:rsidR="001C70F6" w:rsidRPr="00E83807">
        <w:rPr>
          <w:rFonts w:asciiTheme="minorHAnsi" w:hAnsiTheme="minorHAnsi" w:cstheme="minorHAnsi"/>
          <w:color w:val="000000"/>
          <w:sz w:val="22"/>
          <w:szCs w:val="22"/>
        </w:rPr>
        <w:t>o</w:t>
      </w:r>
      <w:r w:rsidR="00CC7548" w:rsidRPr="00E83807">
        <w:rPr>
          <w:rFonts w:asciiTheme="minorHAnsi" w:hAnsiTheme="minorHAnsi" w:cstheme="minorHAnsi"/>
          <w:color w:val="000000"/>
          <w:sz w:val="22"/>
          <w:szCs w:val="22"/>
        </w:rPr>
        <w:t xml:space="preserve"> 62 </w:t>
      </w:r>
      <w:r w:rsidR="001C70F6" w:rsidRPr="00E83807">
        <w:rPr>
          <w:rFonts w:asciiTheme="minorHAnsi" w:hAnsiTheme="minorHAnsi" w:cstheme="minorHAnsi"/>
          <w:color w:val="000000"/>
          <w:sz w:val="22"/>
          <w:szCs w:val="22"/>
        </w:rPr>
        <w:t>of</w:t>
      </w:r>
      <w:r w:rsidR="00CC7548" w:rsidRPr="00E83807">
        <w:rPr>
          <w:rFonts w:asciiTheme="minorHAnsi" w:hAnsiTheme="minorHAnsi" w:cstheme="minorHAnsi"/>
          <w:color w:val="000000"/>
          <w:sz w:val="22"/>
          <w:szCs w:val="22"/>
        </w:rPr>
        <w:t xml:space="preserve"> 2004</w:t>
      </w:r>
      <w:r w:rsidR="00894B22" w:rsidRPr="00E83807">
        <w:rPr>
          <w:rFonts w:asciiTheme="minorHAnsi" w:hAnsiTheme="minorHAnsi" w:cstheme="minorHAnsi"/>
          <w:color w:val="000000"/>
          <w:sz w:val="22"/>
          <w:szCs w:val="22"/>
        </w:rPr>
        <w:t xml:space="preserve"> and</w:t>
      </w:r>
      <w:r w:rsidR="00CD087B" w:rsidRPr="00E83807">
        <w:rPr>
          <w:rFonts w:asciiTheme="minorHAnsi" w:hAnsiTheme="minorHAnsi" w:cstheme="minorHAnsi"/>
          <w:color w:val="000000"/>
          <w:sz w:val="22"/>
          <w:szCs w:val="22"/>
        </w:rPr>
        <w:t xml:space="preserve"> of Article 15 of</w:t>
      </w:r>
      <w:r w:rsidR="00894B22" w:rsidRPr="00E83807">
        <w:rPr>
          <w:rFonts w:asciiTheme="minorHAnsi" w:hAnsiTheme="minorHAnsi" w:cstheme="minorHAnsi"/>
          <w:color w:val="000000"/>
          <w:sz w:val="22"/>
          <w:szCs w:val="22"/>
        </w:rPr>
        <w:t xml:space="preserve"> the DPD. The request must therefore conform </w:t>
      </w:r>
      <w:r w:rsidR="001C70F6" w:rsidRPr="00E83807">
        <w:rPr>
          <w:rFonts w:asciiTheme="minorHAnsi" w:hAnsiTheme="minorHAnsi" w:cstheme="minorHAnsi"/>
          <w:color w:val="000000"/>
          <w:sz w:val="22"/>
          <w:szCs w:val="22"/>
        </w:rPr>
        <w:t>to</w:t>
      </w:r>
      <w:r w:rsidR="00894B22" w:rsidRPr="00E83807">
        <w:rPr>
          <w:rFonts w:asciiTheme="minorHAnsi" w:hAnsiTheme="minorHAnsi" w:cstheme="minorHAnsi"/>
          <w:color w:val="000000"/>
          <w:sz w:val="22"/>
          <w:szCs w:val="22"/>
        </w:rPr>
        <w:t xml:space="preserve"> the scope defined and provide the information </w:t>
      </w:r>
      <w:r w:rsidR="00C140CB">
        <w:rPr>
          <w:rFonts w:asciiTheme="minorHAnsi" w:hAnsiTheme="minorHAnsi" w:cstheme="minorHAnsi"/>
          <w:color w:val="000000"/>
          <w:sz w:val="22"/>
          <w:szCs w:val="22"/>
        </w:rPr>
        <w:t xml:space="preserve">outlined in </w:t>
      </w:r>
      <w:r w:rsidR="00894B22" w:rsidRPr="00E83807">
        <w:rPr>
          <w:rFonts w:asciiTheme="minorHAnsi" w:hAnsiTheme="minorHAnsi" w:cstheme="minorHAnsi"/>
          <w:color w:val="000000"/>
          <w:sz w:val="22"/>
          <w:szCs w:val="22"/>
        </w:rPr>
        <w:t xml:space="preserve">Part A of Annex VI of the DPD. The following sections provide additional information on how </w:t>
      </w:r>
      <w:r w:rsidR="001C70F6" w:rsidRPr="00E83807">
        <w:rPr>
          <w:rFonts w:asciiTheme="minorHAnsi" w:hAnsiTheme="minorHAnsi" w:cstheme="minorHAnsi"/>
          <w:color w:val="000000"/>
          <w:sz w:val="22"/>
          <w:szCs w:val="22"/>
        </w:rPr>
        <w:t xml:space="preserve">the </w:t>
      </w:r>
      <w:r w:rsidR="00894B22" w:rsidRPr="00E83807">
        <w:rPr>
          <w:rFonts w:asciiTheme="minorHAnsi" w:hAnsiTheme="minorHAnsi" w:cstheme="minorHAnsi"/>
          <w:color w:val="000000"/>
          <w:sz w:val="22"/>
          <w:szCs w:val="22"/>
        </w:rPr>
        <w:t xml:space="preserve">requirements of </w:t>
      </w:r>
      <w:r w:rsidR="00E83807">
        <w:rPr>
          <w:rFonts w:asciiTheme="minorHAnsi" w:hAnsiTheme="minorHAnsi" w:cstheme="minorHAnsi"/>
          <w:color w:val="000000"/>
          <w:sz w:val="22"/>
          <w:szCs w:val="22"/>
        </w:rPr>
        <w:t xml:space="preserve">the </w:t>
      </w:r>
      <w:r w:rsidR="00894B22" w:rsidRPr="00E83807">
        <w:rPr>
          <w:rFonts w:asciiTheme="minorHAnsi" w:hAnsiTheme="minorHAnsi" w:cstheme="minorHAnsi"/>
          <w:color w:val="000000"/>
          <w:sz w:val="22"/>
          <w:szCs w:val="22"/>
        </w:rPr>
        <w:t>DPD and on the preferred format of applications.</w:t>
      </w:r>
    </w:p>
    <w:p w14:paraId="4B64C44C" w14:textId="4AF8C6EA" w:rsidR="00894B22" w:rsidRPr="005F5996" w:rsidRDefault="005F5996"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4.0 </w:t>
      </w:r>
      <w:r w:rsidR="00894B22" w:rsidRPr="005F5996">
        <w:rPr>
          <w:rFonts w:asciiTheme="minorHAnsi" w:hAnsiTheme="minorHAnsi" w:cstheme="minorHAnsi"/>
          <w:color w:val="1F497D" w:themeColor="text2"/>
          <w:sz w:val="22"/>
          <w:szCs w:val="22"/>
        </w:rPr>
        <w:t>Person responsible for granting confidentiality</w:t>
      </w:r>
    </w:p>
    <w:p w14:paraId="4B64C44D" w14:textId="55B5C609"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4.1</w:t>
      </w:r>
      <w:r w:rsidR="00894B22" w:rsidRPr="00E83807">
        <w:rPr>
          <w:rFonts w:asciiTheme="minorHAnsi" w:hAnsiTheme="minorHAnsi" w:cstheme="minorHAnsi"/>
          <w:color w:val="000000"/>
          <w:sz w:val="22"/>
          <w:szCs w:val="22"/>
        </w:rPr>
        <w:t xml:space="preserve">Confidentiality is available for preparations that are classified as dangerous for </w:t>
      </w:r>
      <w:r w:rsidR="00CD087B" w:rsidRPr="00E83807">
        <w:rPr>
          <w:rFonts w:asciiTheme="minorHAnsi" w:hAnsiTheme="minorHAnsi" w:cstheme="minorHAnsi"/>
          <w:color w:val="000000"/>
          <w:sz w:val="22"/>
          <w:szCs w:val="22"/>
        </w:rPr>
        <w:t xml:space="preserve">physical, </w:t>
      </w:r>
      <w:r w:rsidR="00894B22" w:rsidRPr="00E83807">
        <w:rPr>
          <w:rFonts w:asciiTheme="minorHAnsi" w:hAnsiTheme="minorHAnsi" w:cstheme="minorHAnsi"/>
          <w:color w:val="000000"/>
          <w:sz w:val="22"/>
          <w:szCs w:val="22"/>
        </w:rPr>
        <w:t>health</w:t>
      </w:r>
      <w:r w:rsidR="00CD087B" w:rsidRPr="00E83807">
        <w:rPr>
          <w:rFonts w:asciiTheme="minorHAnsi" w:hAnsiTheme="minorHAnsi" w:cstheme="minorHAnsi"/>
          <w:color w:val="000000"/>
          <w:sz w:val="22"/>
          <w:szCs w:val="22"/>
        </w:rPr>
        <w:t xml:space="preserve"> and/or</w:t>
      </w:r>
      <w:r w:rsidR="00894B22" w:rsidRPr="00E83807">
        <w:rPr>
          <w:rFonts w:asciiTheme="minorHAnsi" w:hAnsiTheme="minorHAnsi" w:cstheme="minorHAnsi"/>
          <w:color w:val="000000"/>
          <w:sz w:val="22"/>
          <w:szCs w:val="22"/>
        </w:rPr>
        <w:t xml:space="preserve"> environment</w:t>
      </w:r>
      <w:r w:rsidR="00CD087B" w:rsidRPr="00E83807">
        <w:rPr>
          <w:rFonts w:asciiTheme="minorHAnsi" w:hAnsiTheme="minorHAnsi" w:cstheme="minorHAnsi"/>
          <w:color w:val="000000"/>
          <w:sz w:val="22"/>
          <w:szCs w:val="22"/>
        </w:rPr>
        <w:t xml:space="preserve">al </w:t>
      </w:r>
      <w:r w:rsidR="00894B22" w:rsidRPr="00E83807">
        <w:rPr>
          <w:rFonts w:asciiTheme="minorHAnsi" w:hAnsiTheme="minorHAnsi" w:cstheme="minorHAnsi"/>
          <w:color w:val="000000"/>
          <w:sz w:val="22"/>
          <w:szCs w:val="22"/>
        </w:rPr>
        <w:t>hazards</w:t>
      </w:r>
      <w:r w:rsidR="001B40D0" w:rsidRPr="00E83807">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approval is required for </w:t>
      </w:r>
      <w:r w:rsidR="00894B22" w:rsidRPr="00E83807">
        <w:rPr>
          <w:rFonts w:asciiTheme="minorHAnsi" w:hAnsiTheme="minorHAnsi" w:cstheme="minorHAnsi"/>
          <w:b/>
          <w:color w:val="000000"/>
          <w:sz w:val="22"/>
          <w:szCs w:val="22"/>
        </w:rPr>
        <w:t xml:space="preserve">classified </w:t>
      </w:r>
      <w:r w:rsidR="00894B22" w:rsidRPr="00E83807">
        <w:rPr>
          <w:rFonts w:asciiTheme="minorHAnsi" w:hAnsiTheme="minorHAnsi" w:cstheme="minorHAnsi"/>
          <w:color w:val="000000"/>
          <w:sz w:val="22"/>
          <w:szCs w:val="22"/>
        </w:rPr>
        <w:t>preparations</w:t>
      </w:r>
      <w:r w:rsidR="001B40D0" w:rsidRPr="00E83807">
        <w:rPr>
          <w:rFonts w:asciiTheme="minorHAnsi" w:hAnsiTheme="minorHAnsi" w:cstheme="minorHAnsi"/>
          <w:color w:val="000000"/>
          <w:sz w:val="22"/>
          <w:szCs w:val="22"/>
        </w:rPr>
        <w:t xml:space="preserve"> only</w:t>
      </w:r>
      <w:r w:rsidR="00894B22" w:rsidRPr="00E83807">
        <w:rPr>
          <w:rFonts w:asciiTheme="minorHAnsi" w:hAnsiTheme="minorHAnsi" w:cstheme="minorHAnsi"/>
          <w:color w:val="000000"/>
          <w:sz w:val="22"/>
          <w:szCs w:val="22"/>
        </w:rPr>
        <w:t xml:space="preserve">, applying the system described in this document. The person responsible for placing an </w:t>
      </w:r>
      <w:r w:rsidR="00894B22" w:rsidRPr="00E83807">
        <w:rPr>
          <w:rStyle w:val="Strong"/>
          <w:rFonts w:asciiTheme="minorHAnsi" w:hAnsiTheme="minorHAnsi" w:cstheme="minorHAnsi"/>
          <w:color w:val="000000"/>
          <w:sz w:val="22"/>
          <w:szCs w:val="22"/>
        </w:rPr>
        <w:t>unclassified</w:t>
      </w:r>
      <w:r w:rsidR="00894B22" w:rsidRPr="00E83807">
        <w:rPr>
          <w:rFonts w:asciiTheme="minorHAnsi" w:hAnsiTheme="minorHAnsi" w:cstheme="minorHAnsi"/>
          <w:color w:val="000000"/>
          <w:sz w:val="22"/>
          <w:szCs w:val="22"/>
        </w:rPr>
        <w:t xml:space="preserve"> preparation on the market may refer to a substance by an alternative name as long as it is done in accordance with the DPD</w:t>
      </w:r>
      <w:r w:rsidR="001B40D0" w:rsidRPr="00E83807">
        <w:rPr>
          <w:rFonts w:asciiTheme="minorHAnsi" w:hAnsiTheme="minorHAnsi" w:cstheme="minorHAnsi"/>
          <w:color w:val="000000"/>
          <w:sz w:val="22"/>
          <w:szCs w:val="22"/>
        </w:rPr>
        <w:t xml:space="preserve">. In the case of </w:t>
      </w:r>
      <w:r w:rsidR="00894B22" w:rsidRPr="00E83807">
        <w:rPr>
          <w:rFonts w:asciiTheme="minorHAnsi" w:hAnsiTheme="minorHAnsi" w:cstheme="minorHAnsi"/>
          <w:color w:val="000000"/>
          <w:sz w:val="22"/>
          <w:szCs w:val="22"/>
        </w:rPr>
        <w:t>unclassified preparations</w:t>
      </w:r>
      <w:r w:rsidR="00BA57C4">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the person</w:t>
      </w:r>
      <w:r w:rsidR="001B40D0" w:rsidRPr="00E83807">
        <w:rPr>
          <w:rFonts w:asciiTheme="minorHAnsi" w:hAnsiTheme="minorHAnsi" w:cstheme="minorHAnsi"/>
          <w:color w:val="000000"/>
          <w:sz w:val="22"/>
          <w:szCs w:val="22"/>
        </w:rPr>
        <w:t xml:space="preserve"> responsible </w:t>
      </w:r>
      <w:r w:rsidR="00894B22" w:rsidRPr="00E83807">
        <w:rPr>
          <w:rFonts w:asciiTheme="minorHAnsi" w:hAnsiTheme="minorHAnsi" w:cstheme="minorHAnsi"/>
          <w:color w:val="000000"/>
          <w:sz w:val="22"/>
          <w:szCs w:val="22"/>
        </w:rPr>
        <w:t xml:space="preserve">applies the confidentiality system themselves. </w:t>
      </w:r>
    </w:p>
    <w:p w14:paraId="4B64C44E" w14:textId="1AAB4437" w:rsidR="00894B22" w:rsidRPr="005F5996" w:rsidRDefault="005F5996"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5.0 </w:t>
      </w:r>
      <w:r w:rsidR="00894B22" w:rsidRPr="005F5996">
        <w:rPr>
          <w:rFonts w:asciiTheme="minorHAnsi" w:hAnsiTheme="minorHAnsi" w:cstheme="minorHAnsi"/>
          <w:color w:val="1F497D" w:themeColor="text2"/>
          <w:sz w:val="22"/>
          <w:szCs w:val="22"/>
        </w:rPr>
        <w:t>Applications to</w:t>
      </w:r>
      <w:r w:rsidR="00E83807" w:rsidRPr="005F5996">
        <w:rPr>
          <w:rFonts w:asciiTheme="minorHAnsi" w:hAnsiTheme="minorHAnsi" w:cstheme="minorHAnsi"/>
          <w:color w:val="1F497D" w:themeColor="text2"/>
          <w:sz w:val="22"/>
          <w:szCs w:val="22"/>
        </w:rPr>
        <w:t xml:space="preserve"> the</w:t>
      </w:r>
      <w:r w:rsidR="00894B22" w:rsidRPr="005F5996">
        <w:rPr>
          <w:rFonts w:asciiTheme="minorHAnsi" w:hAnsiTheme="minorHAnsi" w:cstheme="minorHAnsi"/>
          <w:color w:val="1F497D" w:themeColor="text2"/>
          <w:sz w:val="22"/>
          <w:szCs w:val="22"/>
        </w:rPr>
        <w:t xml:space="preserve"> </w:t>
      </w:r>
      <w:r w:rsidR="00CC7548" w:rsidRPr="005F5996">
        <w:rPr>
          <w:rFonts w:asciiTheme="minorHAnsi" w:hAnsiTheme="minorHAnsi" w:cstheme="minorHAnsi"/>
          <w:color w:val="1F497D" w:themeColor="text2"/>
          <w:sz w:val="22"/>
          <w:szCs w:val="22"/>
        </w:rPr>
        <w:t>HSA</w:t>
      </w:r>
    </w:p>
    <w:p w14:paraId="4B64C44F" w14:textId="474417B8"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5.1</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Applications prepared in accordance with Part A of Annex VI of the DPD</w:t>
      </w:r>
      <w:r w:rsidR="00EC4D5B">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 xml:space="preserve">may be submitted to </w:t>
      </w:r>
      <w:r w:rsidR="00BA57C4">
        <w:rPr>
          <w:rFonts w:asciiTheme="minorHAnsi" w:hAnsiTheme="minorHAnsi" w:cstheme="minorHAnsi"/>
          <w:color w:val="000000"/>
          <w:sz w:val="22"/>
          <w:szCs w:val="22"/>
        </w:rPr>
        <w:t xml:space="preserve">the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in hard-copy or electronic form by post or e-mail to the address listed below. Electronic documents should be in Microsoft Word, RTF or PDF format.</w:t>
      </w:r>
    </w:p>
    <w:p w14:paraId="4B64C450" w14:textId="5A5261A0"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5.2</w:t>
      </w:r>
      <w:r w:rsidR="00894B22" w:rsidRPr="00E83807">
        <w:rPr>
          <w:rFonts w:asciiTheme="minorHAnsi" w:hAnsiTheme="minorHAnsi" w:cstheme="minorHAnsi"/>
          <w:color w:val="000000"/>
          <w:sz w:val="22"/>
          <w:szCs w:val="22"/>
        </w:rPr>
        <w:t xml:space="preserve"> On receipt of the application</w:t>
      </w:r>
      <w:r w:rsidR="00E83807">
        <w:rPr>
          <w:rFonts w:asciiTheme="minorHAnsi" w:hAnsiTheme="minorHAnsi" w:cstheme="minorHAnsi"/>
          <w:color w:val="000000"/>
          <w:sz w:val="22"/>
          <w:szCs w:val="22"/>
        </w:rPr>
        <w:t>, the</w:t>
      </w:r>
      <w:r w:rsidR="00894B22"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will confirm receipt, by e-mail (if available) or by letter, giving the name of the person responsible for processing the application and a reference number. This number should be quoted in any correspondence with </w:t>
      </w:r>
      <w:r w:rsidR="00E83807">
        <w:rPr>
          <w:rFonts w:asciiTheme="minorHAnsi" w:hAnsiTheme="minorHAnsi" w:cstheme="minorHAnsi"/>
          <w:color w:val="000000"/>
          <w:sz w:val="22"/>
          <w:szCs w:val="22"/>
        </w:rPr>
        <w:t xml:space="preserve">the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regarding this application.</w:t>
      </w:r>
    </w:p>
    <w:p w14:paraId="4B64C451" w14:textId="3B12B519"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5.3</w:t>
      </w:r>
      <w:r w:rsidR="00894B22" w:rsidRPr="00E83807">
        <w:rPr>
          <w:rFonts w:asciiTheme="minorHAnsi" w:hAnsiTheme="minorHAnsi" w:cstheme="minorHAnsi"/>
          <w:color w:val="000000"/>
          <w:sz w:val="22"/>
          <w:szCs w:val="22"/>
        </w:rPr>
        <w:t xml:space="preserve"> </w:t>
      </w:r>
      <w:r w:rsidR="00E83807">
        <w:rPr>
          <w:rFonts w:asciiTheme="minorHAnsi" w:hAnsiTheme="minorHAnsi" w:cstheme="minorHAnsi"/>
          <w:color w:val="000000"/>
          <w:sz w:val="22"/>
          <w:szCs w:val="22"/>
        </w:rPr>
        <w:t>The HSA</w:t>
      </w:r>
      <w:r w:rsidR="00894B22" w:rsidRPr="00E83807">
        <w:rPr>
          <w:rFonts w:asciiTheme="minorHAnsi" w:hAnsiTheme="minorHAnsi" w:cstheme="minorHAnsi"/>
          <w:color w:val="000000"/>
          <w:sz w:val="22"/>
          <w:szCs w:val="22"/>
        </w:rPr>
        <w:t xml:space="preserve"> will process applications within </w:t>
      </w:r>
      <w:r w:rsidR="00E83807">
        <w:rPr>
          <w:rFonts w:asciiTheme="minorHAnsi" w:hAnsiTheme="minorHAnsi" w:cstheme="minorHAnsi"/>
          <w:color w:val="000000"/>
          <w:sz w:val="22"/>
          <w:szCs w:val="22"/>
        </w:rPr>
        <w:t>4</w:t>
      </w:r>
      <w:r w:rsidR="00894B22" w:rsidRPr="00E83807">
        <w:rPr>
          <w:rFonts w:asciiTheme="minorHAnsi" w:hAnsiTheme="minorHAnsi" w:cstheme="minorHAnsi"/>
          <w:color w:val="000000"/>
          <w:sz w:val="22"/>
          <w:szCs w:val="22"/>
        </w:rPr>
        <w:t xml:space="preserve"> weeks of receipt and inform </w:t>
      </w:r>
      <w:r w:rsidR="00BA57C4">
        <w:rPr>
          <w:rFonts w:asciiTheme="minorHAnsi" w:hAnsiTheme="minorHAnsi" w:cstheme="minorHAnsi"/>
          <w:color w:val="000000"/>
          <w:sz w:val="22"/>
          <w:szCs w:val="22"/>
        </w:rPr>
        <w:t xml:space="preserve">the applicant </w:t>
      </w:r>
      <w:r w:rsidR="00894B22" w:rsidRPr="00E83807">
        <w:rPr>
          <w:rFonts w:asciiTheme="minorHAnsi" w:hAnsiTheme="minorHAnsi" w:cstheme="minorHAnsi"/>
          <w:color w:val="000000"/>
          <w:sz w:val="22"/>
          <w:szCs w:val="22"/>
        </w:rPr>
        <w:t xml:space="preserve">of </w:t>
      </w:r>
      <w:r w:rsidR="00BA57C4">
        <w:rPr>
          <w:rFonts w:asciiTheme="minorHAnsi" w:hAnsiTheme="minorHAnsi" w:cstheme="minorHAnsi"/>
          <w:color w:val="000000"/>
          <w:sz w:val="22"/>
          <w:szCs w:val="22"/>
        </w:rPr>
        <w:t>their</w:t>
      </w:r>
      <w:r w:rsidR="00894B22" w:rsidRPr="00E83807">
        <w:rPr>
          <w:rFonts w:asciiTheme="minorHAnsi" w:hAnsiTheme="minorHAnsi" w:cstheme="minorHAnsi"/>
          <w:color w:val="000000"/>
          <w:sz w:val="22"/>
          <w:szCs w:val="22"/>
        </w:rPr>
        <w:t xml:space="preserve"> decision by letter.</w:t>
      </w:r>
      <w:r w:rsidR="00BA57C4">
        <w:rPr>
          <w:rFonts w:asciiTheme="minorHAnsi" w:hAnsiTheme="minorHAnsi" w:cstheme="minorHAnsi"/>
          <w:color w:val="000000"/>
          <w:sz w:val="22"/>
          <w:szCs w:val="22"/>
        </w:rPr>
        <w:t xml:space="preserve"> </w:t>
      </w:r>
      <w:r w:rsidR="00D7279C">
        <w:rPr>
          <w:rFonts w:asciiTheme="minorHAnsi" w:hAnsiTheme="minorHAnsi" w:cstheme="minorHAnsi"/>
          <w:color w:val="000000"/>
          <w:sz w:val="22"/>
          <w:szCs w:val="22"/>
        </w:rPr>
        <w:t>(</w:t>
      </w:r>
      <w:r w:rsidR="00206FF8">
        <w:rPr>
          <w:rFonts w:asciiTheme="minorHAnsi" w:hAnsiTheme="minorHAnsi" w:cstheme="minorHAnsi"/>
          <w:color w:val="000000"/>
          <w:sz w:val="22"/>
          <w:szCs w:val="22"/>
        </w:rPr>
        <w:t>See</w:t>
      </w:r>
      <w:r w:rsidR="00D7279C">
        <w:rPr>
          <w:rFonts w:asciiTheme="minorHAnsi" w:hAnsiTheme="minorHAnsi" w:cstheme="minorHAnsi"/>
          <w:color w:val="000000"/>
          <w:sz w:val="22"/>
          <w:szCs w:val="22"/>
        </w:rPr>
        <w:t xml:space="preserve"> Appendix 2) </w:t>
      </w:r>
      <w:r w:rsidR="00894B22" w:rsidRPr="00E83807">
        <w:rPr>
          <w:rFonts w:asciiTheme="minorHAnsi" w:hAnsiTheme="minorHAnsi" w:cstheme="minorHAnsi"/>
          <w:color w:val="000000"/>
          <w:sz w:val="22"/>
          <w:szCs w:val="22"/>
        </w:rPr>
        <w:t xml:space="preserve">In some cases </w:t>
      </w:r>
      <w:r w:rsidR="00BA57C4">
        <w:rPr>
          <w:rFonts w:asciiTheme="minorHAnsi" w:hAnsiTheme="minorHAnsi" w:cstheme="minorHAnsi"/>
          <w:color w:val="000000"/>
          <w:sz w:val="22"/>
          <w:szCs w:val="22"/>
        </w:rPr>
        <w:t>the HSA</w:t>
      </w:r>
      <w:r w:rsidR="00894B22" w:rsidRPr="00E83807">
        <w:rPr>
          <w:rFonts w:asciiTheme="minorHAnsi" w:hAnsiTheme="minorHAnsi" w:cstheme="minorHAnsi"/>
          <w:color w:val="000000"/>
          <w:sz w:val="22"/>
          <w:szCs w:val="22"/>
        </w:rPr>
        <w:t xml:space="preserve"> may request additional information if </w:t>
      </w:r>
      <w:r w:rsidR="00E83807">
        <w:rPr>
          <w:rFonts w:asciiTheme="minorHAnsi" w:hAnsiTheme="minorHAnsi" w:cstheme="minorHAnsi"/>
          <w:color w:val="000000"/>
          <w:sz w:val="22"/>
          <w:szCs w:val="22"/>
        </w:rPr>
        <w:t xml:space="preserve">it is </w:t>
      </w:r>
      <w:r w:rsidR="00894B22" w:rsidRPr="00E83807">
        <w:rPr>
          <w:rFonts w:asciiTheme="minorHAnsi" w:hAnsiTheme="minorHAnsi" w:cstheme="minorHAnsi"/>
          <w:color w:val="000000"/>
          <w:sz w:val="22"/>
          <w:szCs w:val="22"/>
        </w:rPr>
        <w:t>consider</w:t>
      </w:r>
      <w:r w:rsidR="00E83807">
        <w:rPr>
          <w:rFonts w:asciiTheme="minorHAnsi" w:hAnsiTheme="minorHAnsi" w:cstheme="minorHAnsi"/>
          <w:color w:val="000000"/>
          <w:sz w:val="22"/>
          <w:szCs w:val="22"/>
        </w:rPr>
        <w:t xml:space="preserve">ed </w:t>
      </w:r>
      <w:r w:rsidR="00894B22" w:rsidRPr="00E83807">
        <w:rPr>
          <w:rFonts w:asciiTheme="minorHAnsi" w:hAnsiTheme="minorHAnsi" w:cstheme="minorHAnsi"/>
          <w:color w:val="000000"/>
          <w:sz w:val="22"/>
          <w:szCs w:val="22"/>
        </w:rPr>
        <w:t>necessary in order to process the application.</w:t>
      </w:r>
      <w:r w:rsidR="006879FA">
        <w:rPr>
          <w:rFonts w:asciiTheme="minorHAnsi" w:hAnsiTheme="minorHAnsi" w:cstheme="minorHAnsi"/>
          <w:color w:val="000000"/>
          <w:sz w:val="22"/>
          <w:szCs w:val="22"/>
        </w:rPr>
        <w:t xml:space="preserve"> The HSA shall ensure that the information submitted in respect of the application </w:t>
      </w:r>
      <w:r w:rsidR="00BA57C4">
        <w:rPr>
          <w:rFonts w:asciiTheme="minorHAnsi" w:hAnsiTheme="minorHAnsi" w:cstheme="minorHAnsi"/>
          <w:color w:val="000000"/>
          <w:sz w:val="22"/>
          <w:szCs w:val="22"/>
        </w:rPr>
        <w:t xml:space="preserve">remains confidential. </w:t>
      </w:r>
    </w:p>
    <w:p w14:paraId="4B64C452" w14:textId="6590A149" w:rsidR="00894B22" w:rsidRPr="005F5996" w:rsidRDefault="005F5996"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6.0 </w:t>
      </w:r>
      <w:r w:rsidR="00894B22" w:rsidRPr="005F5996">
        <w:rPr>
          <w:rFonts w:asciiTheme="minorHAnsi" w:hAnsiTheme="minorHAnsi" w:cstheme="minorHAnsi"/>
          <w:color w:val="1F497D" w:themeColor="text2"/>
          <w:sz w:val="22"/>
          <w:szCs w:val="22"/>
        </w:rPr>
        <w:t>Format of the application</w:t>
      </w:r>
    </w:p>
    <w:p w14:paraId="4B64C453" w14:textId="228BAABF"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6.1</w:t>
      </w:r>
      <w:r w:rsidR="00E83807">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To make the system as flexible as possible</w:t>
      </w:r>
      <w:r w:rsidR="00E83807">
        <w:rPr>
          <w:rFonts w:asciiTheme="minorHAnsi" w:hAnsiTheme="minorHAnsi" w:cstheme="minorHAnsi"/>
          <w:color w:val="000000"/>
          <w:sz w:val="22"/>
          <w:szCs w:val="22"/>
        </w:rPr>
        <w:t>, the</w:t>
      </w:r>
      <w:r w:rsidR="00894B22"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envisages two types of application for confidentiality: </w:t>
      </w:r>
      <w:r w:rsidR="006879FA">
        <w:rPr>
          <w:rFonts w:asciiTheme="minorHAnsi" w:hAnsiTheme="minorHAnsi" w:cstheme="minorHAnsi"/>
          <w:color w:val="000000"/>
          <w:sz w:val="22"/>
          <w:szCs w:val="22"/>
        </w:rPr>
        <w:t>f</w:t>
      </w:r>
      <w:r w:rsidR="00894B22" w:rsidRPr="00C140CB">
        <w:rPr>
          <w:rFonts w:asciiTheme="minorHAnsi" w:hAnsiTheme="minorHAnsi" w:cstheme="minorHAnsi"/>
          <w:sz w:val="22"/>
          <w:szCs w:val="22"/>
        </w:rPr>
        <w:t xml:space="preserve">ull </w:t>
      </w:r>
      <w:r w:rsidR="006879FA">
        <w:rPr>
          <w:rFonts w:asciiTheme="minorHAnsi" w:hAnsiTheme="minorHAnsi" w:cstheme="minorHAnsi"/>
          <w:sz w:val="22"/>
          <w:szCs w:val="22"/>
        </w:rPr>
        <w:t>a</w:t>
      </w:r>
      <w:r w:rsidR="00894B22" w:rsidRPr="00C140CB">
        <w:rPr>
          <w:rFonts w:asciiTheme="minorHAnsi" w:hAnsiTheme="minorHAnsi" w:cstheme="minorHAnsi"/>
          <w:sz w:val="22"/>
          <w:szCs w:val="22"/>
        </w:rPr>
        <w:t>pplications</w:t>
      </w:r>
      <w:r w:rsidR="00894B22" w:rsidRPr="00E83807">
        <w:rPr>
          <w:rFonts w:asciiTheme="minorHAnsi" w:hAnsiTheme="minorHAnsi" w:cstheme="minorHAnsi"/>
          <w:color w:val="000000"/>
          <w:sz w:val="22"/>
          <w:szCs w:val="22"/>
        </w:rPr>
        <w:t xml:space="preserve">, which cover a single substance and a number of similar preparations containing that substance (see paragraphs 26-28), and include all the information required by the DPD Annex VI Part A. All substances for which confidentiality is claimed must have at least one full application. If a new preparation is produced that contains a substance for which confidentiality has already been granted and it is in the same group as the preparations listed in that agreement, then only a reduced application is required. This is called an </w:t>
      </w:r>
      <w:r w:rsidR="006879FA">
        <w:rPr>
          <w:rFonts w:asciiTheme="minorHAnsi" w:hAnsiTheme="minorHAnsi" w:cstheme="minorHAnsi"/>
          <w:color w:val="000000"/>
          <w:sz w:val="22"/>
          <w:szCs w:val="22"/>
        </w:rPr>
        <w:t>u</w:t>
      </w:r>
      <w:r w:rsidR="00894B22" w:rsidRPr="00C140CB">
        <w:rPr>
          <w:rFonts w:asciiTheme="minorHAnsi" w:hAnsiTheme="minorHAnsi" w:cstheme="minorHAnsi"/>
          <w:sz w:val="22"/>
          <w:szCs w:val="22"/>
        </w:rPr>
        <w:t xml:space="preserve">pdate </w:t>
      </w:r>
      <w:r w:rsidR="006879FA">
        <w:rPr>
          <w:rFonts w:asciiTheme="minorHAnsi" w:hAnsiTheme="minorHAnsi" w:cstheme="minorHAnsi"/>
          <w:sz w:val="22"/>
          <w:szCs w:val="22"/>
        </w:rPr>
        <w:t>a</w:t>
      </w:r>
      <w:r w:rsidR="00894B22" w:rsidRPr="00C140CB">
        <w:rPr>
          <w:rFonts w:asciiTheme="minorHAnsi" w:hAnsiTheme="minorHAnsi" w:cstheme="minorHAnsi"/>
          <w:sz w:val="22"/>
          <w:szCs w:val="22"/>
        </w:rPr>
        <w:t>pplication</w:t>
      </w:r>
      <w:r w:rsidR="00894B22" w:rsidRPr="00E83807">
        <w:rPr>
          <w:rFonts w:asciiTheme="minorHAnsi" w:hAnsiTheme="minorHAnsi" w:cstheme="minorHAnsi"/>
          <w:color w:val="000000"/>
          <w:sz w:val="22"/>
          <w:szCs w:val="22"/>
        </w:rPr>
        <w:t>.</w:t>
      </w:r>
    </w:p>
    <w:p w14:paraId="4B64C454" w14:textId="485C734A" w:rsidR="00894B22" w:rsidRPr="00E83807" w:rsidRDefault="005F5996" w:rsidP="00894B22">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6.2</w:t>
      </w:r>
      <w:r w:rsidR="00894B22" w:rsidRPr="00E83807">
        <w:rPr>
          <w:rFonts w:asciiTheme="minorHAnsi" w:hAnsiTheme="minorHAnsi" w:cstheme="minorHAnsi"/>
          <w:color w:val="000000"/>
          <w:sz w:val="22"/>
          <w:szCs w:val="22"/>
        </w:rPr>
        <w:t xml:space="preserve"> The information required for </w:t>
      </w:r>
      <w:r w:rsidR="006879FA">
        <w:rPr>
          <w:rFonts w:asciiTheme="minorHAnsi" w:hAnsiTheme="minorHAnsi" w:cstheme="minorHAnsi"/>
          <w:color w:val="000000"/>
          <w:sz w:val="22"/>
          <w:szCs w:val="22"/>
        </w:rPr>
        <w:t>f</w:t>
      </w:r>
      <w:r w:rsidR="00894B22" w:rsidRPr="00E83807">
        <w:rPr>
          <w:rFonts w:asciiTheme="minorHAnsi" w:hAnsiTheme="minorHAnsi" w:cstheme="minorHAnsi"/>
          <w:color w:val="000000"/>
          <w:sz w:val="22"/>
          <w:szCs w:val="22"/>
        </w:rPr>
        <w:t xml:space="preserve">ull and </w:t>
      </w:r>
      <w:r w:rsidR="006879FA">
        <w:rPr>
          <w:rFonts w:asciiTheme="minorHAnsi" w:hAnsiTheme="minorHAnsi" w:cstheme="minorHAnsi"/>
          <w:color w:val="000000"/>
          <w:sz w:val="22"/>
          <w:szCs w:val="22"/>
        </w:rPr>
        <w:t>u</w:t>
      </w:r>
      <w:r w:rsidR="00894B22" w:rsidRPr="00E83807">
        <w:rPr>
          <w:rFonts w:asciiTheme="minorHAnsi" w:hAnsiTheme="minorHAnsi" w:cstheme="minorHAnsi"/>
          <w:color w:val="000000"/>
          <w:sz w:val="22"/>
          <w:szCs w:val="22"/>
        </w:rPr>
        <w:t>pdate applications are different and are described below.</w:t>
      </w:r>
    </w:p>
    <w:p w14:paraId="4B64C455" w14:textId="1CC99F1E" w:rsidR="00894B22" w:rsidRPr="005F5996" w:rsidRDefault="005F5996" w:rsidP="00894B22">
      <w:pPr>
        <w:pStyle w:val="Heading3"/>
        <w:rPr>
          <w:rFonts w:asciiTheme="minorHAnsi" w:hAnsiTheme="minorHAnsi" w:cstheme="minorHAnsi"/>
          <w:color w:val="1F497D" w:themeColor="text2"/>
          <w:sz w:val="22"/>
          <w:szCs w:val="22"/>
        </w:rPr>
      </w:pPr>
      <w:bookmarkStart w:id="1" w:name="fullap"/>
      <w:bookmarkEnd w:id="1"/>
      <w:r>
        <w:rPr>
          <w:rFonts w:asciiTheme="minorHAnsi" w:hAnsiTheme="minorHAnsi" w:cstheme="minorHAnsi"/>
          <w:color w:val="1F497D" w:themeColor="text2"/>
          <w:sz w:val="22"/>
          <w:szCs w:val="22"/>
        </w:rPr>
        <w:t xml:space="preserve">7.0 </w:t>
      </w:r>
      <w:r w:rsidR="00894B22" w:rsidRPr="005F5996">
        <w:rPr>
          <w:rFonts w:asciiTheme="minorHAnsi" w:hAnsiTheme="minorHAnsi" w:cstheme="minorHAnsi"/>
          <w:color w:val="1F497D" w:themeColor="text2"/>
          <w:sz w:val="22"/>
          <w:szCs w:val="22"/>
        </w:rPr>
        <w:t>Full applications</w:t>
      </w:r>
    </w:p>
    <w:p w14:paraId="4B64C456" w14:textId="73857747" w:rsidR="00206FF8"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7.1</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There is no </w:t>
      </w:r>
      <w:r w:rsidR="00206FF8" w:rsidRPr="00E83807">
        <w:rPr>
          <w:rFonts w:asciiTheme="minorHAnsi" w:hAnsiTheme="minorHAnsi" w:cstheme="minorHAnsi"/>
          <w:color w:val="000000"/>
          <w:sz w:val="22"/>
          <w:szCs w:val="22"/>
        </w:rPr>
        <w:t>formal</w:t>
      </w:r>
      <w:r w:rsidR="00230477">
        <w:rPr>
          <w:rFonts w:asciiTheme="minorHAnsi" w:hAnsiTheme="minorHAnsi" w:cstheme="minorHAnsi"/>
          <w:color w:val="000000"/>
          <w:sz w:val="22"/>
          <w:szCs w:val="22"/>
        </w:rPr>
        <w:t>ly</w:t>
      </w:r>
      <w:r w:rsidR="00BA57C4">
        <w:rPr>
          <w:rFonts w:asciiTheme="minorHAnsi" w:hAnsiTheme="minorHAnsi" w:cstheme="minorHAnsi"/>
          <w:color w:val="000000"/>
          <w:sz w:val="22"/>
          <w:szCs w:val="22"/>
        </w:rPr>
        <w:t xml:space="preserve"> agreed</w:t>
      </w:r>
      <w:r w:rsidR="00230477">
        <w:rPr>
          <w:rFonts w:asciiTheme="minorHAnsi" w:hAnsiTheme="minorHAnsi" w:cstheme="minorHAnsi"/>
          <w:color w:val="000000"/>
          <w:sz w:val="22"/>
          <w:szCs w:val="22"/>
        </w:rPr>
        <w:t xml:space="preserve"> EU</w:t>
      </w:r>
      <w:r w:rsidR="00BA57C4">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application form</w:t>
      </w:r>
      <w:r>
        <w:rPr>
          <w:rFonts w:asciiTheme="minorHAnsi" w:hAnsiTheme="minorHAnsi" w:cstheme="minorHAnsi"/>
          <w:color w:val="000000"/>
          <w:sz w:val="22"/>
          <w:szCs w:val="22"/>
        </w:rPr>
        <w:t>. H</w:t>
      </w:r>
      <w:r w:rsidR="00206FF8">
        <w:rPr>
          <w:rFonts w:asciiTheme="minorHAnsi" w:hAnsiTheme="minorHAnsi" w:cstheme="minorHAnsi"/>
          <w:color w:val="000000"/>
          <w:sz w:val="22"/>
          <w:szCs w:val="22"/>
        </w:rPr>
        <w:t xml:space="preserve">owever, the </w:t>
      </w:r>
      <w:r w:rsidR="00206FF8" w:rsidRPr="00E83807">
        <w:rPr>
          <w:rFonts w:asciiTheme="minorHAnsi" w:hAnsiTheme="minorHAnsi" w:cstheme="minorHAnsi"/>
          <w:color w:val="000000"/>
          <w:sz w:val="22"/>
          <w:szCs w:val="22"/>
        </w:rPr>
        <w:t xml:space="preserve">DPD Annex VI Part A provides convenient headings under which the required information can be presented and gives a description of </w:t>
      </w:r>
      <w:r w:rsidR="00206FF8" w:rsidRPr="00E83807">
        <w:rPr>
          <w:rFonts w:asciiTheme="minorHAnsi" w:hAnsiTheme="minorHAnsi" w:cstheme="minorHAnsi"/>
          <w:color w:val="000000"/>
          <w:sz w:val="22"/>
          <w:szCs w:val="22"/>
        </w:rPr>
        <w:lastRenderedPageBreak/>
        <w:t>what is required in each of these sections</w:t>
      </w:r>
      <w:r>
        <w:rPr>
          <w:rFonts w:asciiTheme="minorHAnsi" w:hAnsiTheme="minorHAnsi" w:cstheme="minorHAnsi"/>
          <w:color w:val="000000"/>
          <w:sz w:val="22"/>
          <w:szCs w:val="22"/>
        </w:rPr>
        <w:t>. B</w:t>
      </w:r>
      <w:r w:rsidR="00206FF8">
        <w:rPr>
          <w:rFonts w:asciiTheme="minorHAnsi" w:hAnsiTheme="minorHAnsi" w:cstheme="minorHAnsi"/>
          <w:color w:val="000000"/>
          <w:sz w:val="22"/>
          <w:szCs w:val="22"/>
        </w:rPr>
        <w:t>ased on this, the</w:t>
      </w:r>
      <w:r w:rsidR="00BA57C4">
        <w:rPr>
          <w:rFonts w:asciiTheme="minorHAnsi" w:hAnsiTheme="minorHAnsi" w:cstheme="minorHAnsi"/>
          <w:color w:val="000000"/>
          <w:sz w:val="22"/>
          <w:szCs w:val="22"/>
        </w:rPr>
        <w:t xml:space="preserve"> HSA developed </w:t>
      </w:r>
      <w:r w:rsidR="00206FF8">
        <w:rPr>
          <w:rFonts w:asciiTheme="minorHAnsi" w:hAnsiTheme="minorHAnsi" w:cstheme="minorHAnsi"/>
          <w:color w:val="000000"/>
          <w:sz w:val="22"/>
          <w:szCs w:val="22"/>
        </w:rPr>
        <w:t>an application form</w:t>
      </w:r>
      <w:r w:rsidR="00BA57C4">
        <w:rPr>
          <w:rFonts w:asciiTheme="minorHAnsi" w:hAnsiTheme="minorHAnsi" w:cstheme="minorHAnsi"/>
          <w:color w:val="000000"/>
          <w:sz w:val="22"/>
          <w:szCs w:val="22"/>
        </w:rPr>
        <w:t xml:space="preserve"> </w:t>
      </w:r>
      <w:r w:rsidR="00206FF8">
        <w:rPr>
          <w:rFonts w:asciiTheme="minorHAnsi" w:hAnsiTheme="minorHAnsi" w:cstheme="minorHAnsi"/>
          <w:color w:val="000000"/>
          <w:sz w:val="22"/>
          <w:szCs w:val="22"/>
        </w:rPr>
        <w:t>(See Appendix 1)</w:t>
      </w:r>
      <w:r w:rsidR="00894B22" w:rsidRPr="00E83807">
        <w:rPr>
          <w:rFonts w:asciiTheme="minorHAnsi" w:hAnsiTheme="minorHAnsi" w:cstheme="minorHAnsi"/>
          <w:color w:val="000000"/>
          <w:sz w:val="22"/>
          <w:szCs w:val="22"/>
        </w:rPr>
        <w:t xml:space="preserve"> </w:t>
      </w:r>
    </w:p>
    <w:p w14:paraId="4B64C457" w14:textId="62E8A08A"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7.2</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w:t>
      </w:r>
      <w:r w:rsidR="00BA57C4">
        <w:rPr>
          <w:rFonts w:asciiTheme="minorHAnsi" w:hAnsiTheme="minorHAnsi" w:cstheme="minorHAnsi"/>
          <w:color w:val="000000"/>
          <w:sz w:val="22"/>
          <w:szCs w:val="22"/>
        </w:rPr>
        <w:t>E</w:t>
      </w:r>
      <w:r w:rsidR="00894B22" w:rsidRPr="00E83807">
        <w:rPr>
          <w:rFonts w:asciiTheme="minorHAnsi" w:hAnsiTheme="minorHAnsi" w:cstheme="minorHAnsi"/>
          <w:color w:val="000000"/>
          <w:sz w:val="22"/>
          <w:szCs w:val="22"/>
        </w:rPr>
        <w:t xml:space="preserve">ach application </w:t>
      </w:r>
      <w:r w:rsidR="00BA57C4">
        <w:rPr>
          <w:rFonts w:asciiTheme="minorHAnsi" w:hAnsiTheme="minorHAnsi" w:cstheme="minorHAnsi"/>
          <w:color w:val="000000"/>
          <w:sz w:val="22"/>
          <w:szCs w:val="22"/>
        </w:rPr>
        <w:t>should</w:t>
      </w:r>
      <w:r w:rsidR="00894B22" w:rsidRPr="00E83807">
        <w:rPr>
          <w:rFonts w:asciiTheme="minorHAnsi" w:hAnsiTheme="minorHAnsi" w:cstheme="minorHAnsi"/>
          <w:color w:val="000000"/>
          <w:sz w:val="22"/>
          <w:szCs w:val="22"/>
        </w:rPr>
        <w:t xml:space="preserve"> cover a request for confidentiality for a single substance. Each substance for which confidentiality is being sought will require </w:t>
      </w:r>
      <w:r w:rsidR="006D766A">
        <w:rPr>
          <w:rFonts w:asciiTheme="minorHAnsi" w:hAnsiTheme="minorHAnsi" w:cstheme="minorHAnsi"/>
          <w:color w:val="000000"/>
          <w:sz w:val="22"/>
          <w:szCs w:val="22"/>
        </w:rPr>
        <w:t>separate a</w:t>
      </w:r>
      <w:r w:rsidR="00894B22" w:rsidRPr="00E83807">
        <w:rPr>
          <w:rFonts w:asciiTheme="minorHAnsi" w:hAnsiTheme="minorHAnsi" w:cstheme="minorHAnsi"/>
          <w:color w:val="000000"/>
          <w:sz w:val="22"/>
          <w:szCs w:val="22"/>
        </w:rPr>
        <w:t>pplication of its own</w:t>
      </w:r>
      <w:r w:rsidR="006D766A">
        <w:rPr>
          <w:rFonts w:asciiTheme="minorHAnsi" w:hAnsiTheme="minorHAnsi" w:cstheme="minorHAnsi"/>
          <w:color w:val="000000"/>
          <w:sz w:val="22"/>
          <w:szCs w:val="22"/>
        </w:rPr>
        <w:t xml:space="preserve"> </w:t>
      </w:r>
    </w:p>
    <w:p w14:paraId="4B64C458" w14:textId="2426C5EA" w:rsidR="00894B22"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7.3</w:t>
      </w:r>
      <w:r w:rsidR="00894B22" w:rsidRPr="00E83807">
        <w:rPr>
          <w:rFonts w:asciiTheme="minorHAnsi" w:hAnsiTheme="minorHAnsi" w:cstheme="minorHAnsi"/>
          <w:color w:val="000000"/>
          <w:sz w:val="22"/>
          <w:szCs w:val="22"/>
        </w:rPr>
        <w:t xml:space="preserve"> For successful </w:t>
      </w:r>
      <w:r w:rsidR="006D766A">
        <w:rPr>
          <w:rFonts w:asciiTheme="minorHAnsi" w:hAnsiTheme="minorHAnsi" w:cstheme="minorHAnsi"/>
          <w:color w:val="000000"/>
          <w:sz w:val="22"/>
          <w:szCs w:val="22"/>
        </w:rPr>
        <w:t>a</w:t>
      </w:r>
      <w:r w:rsidR="00894B22" w:rsidRPr="00E83807">
        <w:rPr>
          <w:rFonts w:asciiTheme="minorHAnsi" w:hAnsiTheme="minorHAnsi" w:cstheme="minorHAnsi"/>
          <w:color w:val="000000"/>
          <w:sz w:val="22"/>
          <w:szCs w:val="22"/>
        </w:rPr>
        <w:t>pplications</w:t>
      </w:r>
      <w:r w:rsidR="006D766A">
        <w:rPr>
          <w:rFonts w:asciiTheme="minorHAnsi" w:hAnsiTheme="minorHAnsi" w:cstheme="minorHAnsi"/>
          <w:color w:val="000000"/>
          <w:sz w:val="22"/>
          <w:szCs w:val="22"/>
        </w:rPr>
        <w:t>,</w:t>
      </w:r>
      <w:r w:rsidR="001B40D0" w:rsidRPr="00E83807">
        <w:rPr>
          <w:rFonts w:asciiTheme="minorHAnsi" w:hAnsiTheme="minorHAnsi" w:cstheme="minorHAnsi"/>
          <w:color w:val="000000"/>
          <w:sz w:val="22"/>
          <w:szCs w:val="22"/>
        </w:rPr>
        <w:t xml:space="preserve"> the</w:t>
      </w:r>
      <w:r w:rsidR="00894B22"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will </w:t>
      </w:r>
      <w:r w:rsidR="00BA57C4">
        <w:rPr>
          <w:rFonts w:asciiTheme="minorHAnsi" w:hAnsiTheme="minorHAnsi" w:cstheme="minorHAnsi"/>
          <w:color w:val="000000"/>
          <w:sz w:val="22"/>
          <w:szCs w:val="22"/>
        </w:rPr>
        <w:t>issue</w:t>
      </w:r>
      <w:r w:rsidR="00894B22" w:rsidRPr="00E83807">
        <w:rPr>
          <w:rFonts w:asciiTheme="minorHAnsi" w:hAnsiTheme="minorHAnsi" w:cstheme="minorHAnsi"/>
          <w:color w:val="000000"/>
          <w:sz w:val="22"/>
          <w:szCs w:val="22"/>
        </w:rPr>
        <w:t xml:space="preserve"> a confirmation letter</w:t>
      </w:r>
      <w:r w:rsidR="006D766A">
        <w:rPr>
          <w:rFonts w:asciiTheme="minorHAnsi" w:hAnsiTheme="minorHAnsi" w:cstheme="minorHAnsi"/>
          <w:color w:val="000000"/>
          <w:sz w:val="22"/>
          <w:szCs w:val="22"/>
        </w:rPr>
        <w:t xml:space="preserve"> (See Appendix 2)</w:t>
      </w:r>
      <w:r w:rsidR="00BA57C4">
        <w:rPr>
          <w:rFonts w:asciiTheme="minorHAnsi" w:hAnsiTheme="minorHAnsi" w:cstheme="minorHAnsi"/>
          <w:color w:val="000000"/>
          <w:sz w:val="22"/>
          <w:szCs w:val="22"/>
        </w:rPr>
        <w:t>, outlining</w:t>
      </w:r>
      <w:r w:rsidR="00894B22" w:rsidRPr="00E83807">
        <w:rPr>
          <w:rFonts w:asciiTheme="minorHAnsi" w:hAnsiTheme="minorHAnsi" w:cstheme="minorHAnsi"/>
          <w:color w:val="000000"/>
          <w:sz w:val="22"/>
          <w:szCs w:val="22"/>
        </w:rPr>
        <w:t xml:space="preserve"> the key details of the application, including the substance and its alternative name and a list of the preparations for which the alternative name can be used.</w:t>
      </w:r>
      <w:r w:rsidR="006879FA">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 xml:space="preserve">This letter can be copied and made available to the </w:t>
      </w:r>
      <w:r w:rsidR="001B40D0" w:rsidRPr="00E83807">
        <w:rPr>
          <w:rFonts w:asciiTheme="minorHAnsi" w:hAnsiTheme="minorHAnsi" w:cstheme="minorHAnsi"/>
          <w:color w:val="000000"/>
          <w:sz w:val="22"/>
          <w:szCs w:val="22"/>
        </w:rPr>
        <w:t>Competent A</w:t>
      </w:r>
      <w:r w:rsidR="00894B22" w:rsidRPr="00E83807">
        <w:rPr>
          <w:rFonts w:asciiTheme="minorHAnsi" w:hAnsiTheme="minorHAnsi" w:cstheme="minorHAnsi"/>
          <w:color w:val="000000"/>
          <w:sz w:val="22"/>
          <w:szCs w:val="22"/>
        </w:rPr>
        <w:t>uthorities of other Member States</w:t>
      </w:r>
      <w:r w:rsidR="00BA57C4">
        <w:rPr>
          <w:rFonts w:asciiTheme="minorHAnsi" w:hAnsiTheme="minorHAnsi" w:cstheme="minorHAnsi"/>
          <w:color w:val="000000"/>
          <w:sz w:val="22"/>
          <w:szCs w:val="22"/>
        </w:rPr>
        <w:t>,</w:t>
      </w:r>
      <w:r w:rsidR="001B40D0" w:rsidRPr="00E83807">
        <w:rPr>
          <w:rFonts w:asciiTheme="minorHAnsi" w:hAnsiTheme="minorHAnsi" w:cstheme="minorHAnsi"/>
          <w:color w:val="000000"/>
          <w:sz w:val="22"/>
          <w:szCs w:val="22"/>
        </w:rPr>
        <w:t xml:space="preserve"> where the preparation is placed on the market</w:t>
      </w:r>
      <w:r w:rsidR="00894B22" w:rsidRPr="00E83807">
        <w:rPr>
          <w:rFonts w:asciiTheme="minorHAnsi" w:hAnsiTheme="minorHAnsi" w:cstheme="minorHAnsi"/>
          <w:color w:val="000000"/>
          <w:sz w:val="22"/>
          <w:szCs w:val="22"/>
        </w:rPr>
        <w:t>.</w:t>
      </w:r>
      <w:r w:rsidR="0082669A">
        <w:rPr>
          <w:rFonts w:asciiTheme="minorHAnsi" w:hAnsiTheme="minorHAnsi" w:cstheme="minorHAnsi"/>
          <w:color w:val="000000"/>
          <w:sz w:val="22"/>
          <w:szCs w:val="22"/>
        </w:rPr>
        <w:t xml:space="preserve"> </w:t>
      </w:r>
    </w:p>
    <w:p w14:paraId="4B64C459" w14:textId="77777777" w:rsidR="006879FA" w:rsidRPr="00E83807" w:rsidRDefault="006879FA" w:rsidP="001B40D0">
      <w:pPr>
        <w:pStyle w:val="NormalWeb"/>
        <w:jc w:val="both"/>
        <w:rPr>
          <w:rFonts w:asciiTheme="minorHAnsi" w:hAnsiTheme="minorHAnsi" w:cstheme="minorHAnsi"/>
          <w:color w:val="000000"/>
          <w:sz w:val="22"/>
          <w:szCs w:val="22"/>
        </w:rPr>
      </w:pPr>
    </w:p>
    <w:p w14:paraId="4B64C45A" w14:textId="7E1D2D5E" w:rsidR="00894B22" w:rsidRPr="005F5996" w:rsidRDefault="005F5996" w:rsidP="00894B22">
      <w:pPr>
        <w:pStyle w:val="Heading3"/>
        <w:rPr>
          <w:rFonts w:asciiTheme="minorHAnsi" w:hAnsiTheme="minorHAnsi" w:cstheme="minorHAnsi"/>
          <w:color w:val="1F497D" w:themeColor="text2"/>
          <w:sz w:val="22"/>
          <w:szCs w:val="22"/>
        </w:rPr>
      </w:pPr>
      <w:bookmarkStart w:id="2" w:name="upap"/>
      <w:bookmarkEnd w:id="2"/>
      <w:r>
        <w:rPr>
          <w:rFonts w:asciiTheme="minorHAnsi" w:hAnsiTheme="minorHAnsi" w:cstheme="minorHAnsi"/>
          <w:color w:val="1F497D" w:themeColor="text2"/>
          <w:sz w:val="22"/>
          <w:szCs w:val="22"/>
        </w:rPr>
        <w:t xml:space="preserve">8.0 </w:t>
      </w:r>
      <w:r w:rsidR="00894B22" w:rsidRPr="005F5996">
        <w:rPr>
          <w:rFonts w:asciiTheme="minorHAnsi" w:hAnsiTheme="minorHAnsi" w:cstheme="minorHAnsi"/>
          <w:color w:val="1F497D" w:themeColor="text2"/>
          <w:sz w:val="22"/>
          <w:szCs w:val="22"/>
        </w:rPr>
        <w:t>Update applications</w:t>
      </w:r>
    </w:p>
    <w:p w14:paraId="4B64C45B" w14:textId="7E837A45"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8.1</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An </w:t>
      </w:r>
      <w:r w:rsidR="006D766A">
        <w:rPr>
          <w:rFonts w:asciiTheme="minorHAnsi" w:hAnsiTheme="minorHAnsi" w:cstheme="minorHAnsi"/>
          <w:color w:val="000000"/>
          <w:sz w:val="22"/>
          <w:szCs w:val="22"/>
        </w:rPr>
        <w:t>u</w:t>
      </w:r>
      <w:r w:rsidR="00894B22" w:rsidRPr="00E83807">
        <w:rPr>
          <w:rFonts w:asciiTheme="minorHAnsi" w:hAnsiTheme="minorHAnsi" w:cstheme="minorHAnsi"/>
          <w:color w:val="000000"/>
          <w:sz w:val="22"/>
          <w:szCs w:val="22"/>
        </w:rPr>
        <w:t xml:space="preserve">pdate </w:t>
      </w:r>
      <w:r w:rsidR="00BA57C4">
        <w:rPr>
          <w:rFonts w:asciiTheme="minorHAnsi" w:hAnsiTheme="minorHAnsi" w:cstheme="minorHAnsi"/>
          <w:color w:val="000000"/>
          <w:sz w:val="22"/>
          <w:szCs w:val="22"/>
        </w:rPr>
        <w:t>a</w:t>
      </w:r>
      <w:r w:rsidR="00894B22" w:rsidRPr="00E83807">
        <w:rPr>
          <w:rFonts w:asciiTheme="minorHAnsi" w:hAnsiTheme="minorHAnsi" w:cstheme="minorHAnsi"/>
          <w:color w:val="000000"/>
          <w:sz w:val="22"/>
          <w:szCs w:val="22"/>
        </w:rPr>
        <w:t xml:space="preserve">pplication builds upon a previous </w:t>
      </w:r>
      <w:r w:rsidR="006D766A">
        <w:rPr>
          <w:rFonts w:asciiTheme="minorHAnsi" w:hAnsiTheme="minorHAnsi" w:cstheme="minorHAnsi"/>
          <w:color w:val="000000"/>
          <w:sz w:val="22"/>
          <w:szCs w:val="22"/>
        </w:rPr>
        <w:t>f</w:t>
      </w:r>
      <w:r w:rsidR="00894B22" w:rsidRPr="00E83807">
        <w:rPr>
          <w:rFonts w:asciiTheme="minorHAnsi" w:hAnsiTheme="minorHAnsi" w:cstheme="minorHAnsi"/>
          <w:color w:val="000000"/>
          <w:sz w:val="22"/>
          <w:szCs w:val="22"/>
        </w:rPr>
        <w:t xml:space="preserve">ull </w:t>
      </w:r>
      <w:r w:rsidR="006D766A">
        <w:rPr>
          <w:rFonts w:asciiTheme="minorHAnsi" w:hAnsiTheme="minorHAnsi" w:cstheme="minorHAnsi"/>
          <w:color w:val="000000"/>
          <w:sz w:val="22"/>
          <w:szCs w:val="22"/>
        </w:rPr>
        <w:t>a</w:t>
      </w:r>
      <w:r w:rsidR="00894B22" w:rsidRPr="00E83807">
        <w:rPr>
          <w:rFonts w:asciiTheme="minorHAnsi" w:hAnsiTheme="minorHAnsi" w:cstheme="minorHAnsi"/>
          <w:color w:val="000000"/>
          <w:sz w:val="22"/>
          <w:szCs w:val="22"/>
        </w:rPr>
        <w:t xml:space="preserve">pplication and extends it to cover additional preparations within the same group. As such only a minimal amount of extra information is required. </w:t>
      </w:r>
    </w:p>
    <w:p w14:paraId="4B64C45C" w14:textId="55A04F9F"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8.2</w:t>
      </w:r>
      <w:r w:rsidR="00894B22" w:rsidRPr="00E83807">
        <w:rPr>
          <w:rFonts w:asciiTheme="minorHAnsi" w:hAnsiTheme="minorHAnsi" w:cstheme="minorHAnsi"/>
          <w:color w:val="000000"/>
          <w:sz w:val="22"/>
          <w:szCs w:val="22"/>
        </w:rPr>
        <w:t xml:space="preserve"> The </w:t>
      </w:r>
      <w:r w:rsidR="006D766A">
        <w:rPr>
          <w:rFonts w:asciiTheme="minorHAnsi" w:hAnsiTheme="minorHAnsi" w:cstheme="minorHAnsi"/>
          <w:color w:val="000000"/>
          <w:sz w:val="22"/>
          <w:szCs w:val="22"/>
        </w:rPr>
        <w:t xml:space="preserve">update </w:t>
      </w:r>
      <w:r w:rsidR="00894B22" w:rsidRPr="00E83807">
        <w:rPr>
          <w:rFonts w:asciiTheme="minorHAnsi" w:hAnsiTheme="minorHAnsi" w:cstheme="minorHAnsi"/>
          <w:color w:val="000000"/>
          <w:sz w:val="22"/>
          <w:szCs w:val="22"/>
        </w:rPr>
        <w:t xml:space="preserve">application should provide the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reference number for the previous </w:t>
      </w:r>
      <w:r w:rsidR="006D766A">
        <w:rPr>
          <w:rFonts w:asciiTheme="minorHAnsi" w:hAnsiTheme="minorHAnsi" w:cstheme="minorHAnsi"/>
          <w:color w:val="000000"/>
          <w:sz w:val="22"/>
          <w:szCs w:val="22"/>
        </w:rPr>
        <w:t>f</w:t>
      </w:r>
      <w:r w:rsidR="00894B22" w:rsidRPr="00E83807">
        <w:rPr>
          <w:rFonts w:asciiTheme="minorHAnsi" w:hAnsiTheme="minorHAnsi" w:cstheme="minorHAnsi"/>
          <w:color w:val="000000"/>
          <w:sz w:val="22"/>
          <w:szCs w:val="22"/>
        </w:rPr>
        <w:t xml:space="preserve">ull </w:t>
      </w:r>
      <w:r w:rsidR="006D766A">
        <w:rPr>
          <w:rFonts w:asciiTheme="minorHAnsi" w:hAnsiTheme="minorHAnsi" w:cstheme="minorHAnsi"/>
          <w:color w:val="000000"/>
          <w:sz w:val="22"/>
          <w:szCs w:val="22"/>
        </w:rPr>
        <w:t>a</w:t>
      </w:r>
      <w:r w:rsidR="00894B22" w:rsidRPr="00E83807">
        <w:rPr>
          <w:rFonts w:asciiTheme="minorHAnsi" w:hAnsiTheme="minorHAnsi" w:cstheme="minorHAnsi"/>
          <w:color w:val="000000"/>
          <w:sz w:val="22"/>
          <w:szCs w:val="22"/>
        </w:rPr>
        <w:t>pplication, the name of the new preparations and a statement that the new preparations are in the same group (i</w:t>
      </w:r>
      <w:r w:rsidR="001B40D0" w:rsidRPr="00E83807">
        <w:rPr>
          <w:rFonts w:asciiTheme="minorHAnsi" w:hAnsiTheme="minorHAnsi" w:cstheme="minorHAnsi"/>
          <w:color w:val="000000"/>
          <w:sz w:val="22"/>
          <w:szCs w:val="22"/>
        </w:rPr>
        <w:t>.e.</w:t>
      </w:r>
      <w:r w:rsidR="00894B22" w:rsidRPr="00E83807">
        <w:rPr>
          <w:rFonts w:asciiTheme="minorHAnsi" w:hAnsiTheme="minorHAnsi" w:cstheme="minorHAnsi"/>
          <w:color w:val="000000"/>
          <w:sz w:val="22"/>
          <w:szCs w:val="22"/>
        </w:rPr>
        <w:t xml:space="preserve"> they have similar composition, the same classification and labelling and use) as those listed in the </w:t>
      </w:r>
      <w:r w:rsidR="006D766A">
        <w:rPr>
          <w:rFonts w:asciiTheme="minorHAnsi" w:hAnsiTheme="minorHAnsi" w:cstheme="minorHAnsi"/>
          <w:color w:val="000000"/>
          <w:sz w:val="22"/>
          <w:szCs w:val="22"/>
        </w:rPr>
        <w:t>f</w:t>
      </w:r>
      <w:r w:rsidR="00894B22" w:rsidRPr="00E83807">
        <w:rPr>
          <w:rFonts w:asciiTheme="minorHAnsi" w:hAnsiTheme="minorHAnsi" w:cstheme="minorHAnsi"/>
          <w:color w:val="000000"/>
          <w:sz w:val="22"/>
          <w:szCs w:val="22"/>
        </w:rPr>
        <w:t>ull Application. Provided that these conditions are met</w:t>
      </w:r>
      <w:r w:rsidR="00BA57C4">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then the </w:t>
      </w:r>
      <w:r w:rsidR="006D766A">
        <w:rPr>
          <w:rFonts w:asciiTheme="minorHAnsi" w:hAnsiTheme="minorHAnsi" w:cstheme="minorHAnsi"/>
          <w:color w:val="000000"/>
          <w:sz w:val="22"/>
          <w:szCs w:val="22"/>
        </w:rPr>
        <w:t>u</w:t>
      </w:r>
      <w:r w:rsidR="00894B22" w:rsidRPr="00E83807">
        <w:rPr>
          <w:rFonts w:asciiTheme="minorHAnsi" w:hAnsiTheme="minorHAnsi" w:cstheme="minorHAnsi"/>
          <w:color w:val="000000"/>
          <w:sz w:val="22"/>
          <w:szCs w:val="22"/>
        </w:rPr>
        <w:t xml:space="preserve">pdate </w:t>
      </w:r>
      <w:r w:rsidR="006D766A">
        <w:rPr>
          <w:rFonts w:asciiTheme="minorHAnsi" w:hAnsiTheme="minorHAnsi" w:cstheme="minorHAnsi"/>
          <w:color w:val="000000"/>
          <w:sz w:val="22"/>
          <w:szCs w:val="22"/>
        </w:rPr>
        <w:t>a</w:t>
      </w:r>
      <w:r w:rsidR="00894B22" w:rsidRPr="00E83807">
        <w:rPr>
          <w:rFonts w:asciiTheme="minorHAnsi" w:hAnsiTheme="minorHAnsi" w:cstheme="minorHAnsi"/>
          <w:color w:val="000000"/>
          <w:sz w:val="22"/>
          <w:szCs w:val="22"/>
        </w:rPr>
        <w:t>pplication should be successful.</w:t>
      </w:r>
    </w:p>
    <w:p w14:paraId="4B64C45D" w14:textId="733578FF" w:rsidR="00894B22" w:rsidRPr="00B349D9" w:rsidRDefault="005F5996" w:rsidP="001B40D0">
      <w:pPr>
        <w:pStyle w:val="NormalWeb"/>
        <w:jc w:val="both"/>
        <w:rPr>
          <w:rFonts w:asciiTheme="minorHAnsi" w:hAnsiTheme="minorHAnsi" w:cstheme="minorHAnsi"/>
          <w:sz w:val="22"/>
          <w:szCs w:val="22"/>
        </w:rPr>
      </w:pPr>
      <w:r>
        <w:rPr>
          <w:rFonts w:asciiTheme="minorHAnsi" w:hAnsiTheme="minorHAnsi" w:cstheme="minorHAnsi"/>
          <w:b/>
          <w:color w:val="000000"/>
          <w:sz w:val="22"/>
          <w:szCs w:val="22"/>
        </w:rPr>
        <w:t>8.3</w:t>
      </w:r>
      <w:r w:rsidR="00894B22" w:rsidRPr="00E83807">
        <w:rPr>
          <w:rFonts w:asciiTheme="minorHAnsi" w:hAnsiTheme="minorHAnsi" w:cstheme="minorHAnsi"/>
          <w:color w:val="000000"/>
          <w:sz w:val="22"/>
          <w:szCs w:val="22"/>
        </w:rPr>
        <w:t xml:space="preserve"> If the application is successful, an updated acceptance letter</w:t>
      </w:r>
      <w:r w:rsidR="00BA57C4">
        <w:rPr>
          <w:rFonts w:asciiTheme="minorHAnsi" w:hAnsiTheme="minorHAnsi" w:cstheme="minorHAnsi"/>
          <w:color w:val="000000"/>
          <w:sz w:val="22"/>
          <w:szCs w:val="22"/>
        </w:rPr>
        <w:t xml:space="preserve"> will be issued</w:t>
      </w:r>
      <w:r w:rsidR="00894B22" w:rsidRPr="00E83807">
        <w:rPr>
          <w:rFonts w:asciiTheme="minorHAnsi" w:hAnsiTheme="minorHAnsi" w:cstheme="minorHAnsi"/>
          <w:color w:val="000000"/>
          <w:sz w:val="22"/>
          <w:szCs w:val="22"/>
        </w:rPr>
        <w:t xml:space="preserve">, extending the original </w:t>
      </w:r>
      <w:r w:rsidR="00894B22" w:rsidRPr="00B349D9">
        <w:rPr>
          <w:rFonts w:asciiTheme="minorHAnsi" w:hAnsiTheme="minorHAnsi" w:cstheme="minorHAnsi"/>
          <w:sz w:val="22"/>
          <w:szCs w:val="22"/>
        </w:rPr>
        <w:t>letter to include a full list of preparations for which the confidential name may be used.</w:t>
      </w:r>
    </w:p>
    <w:p w14:paraId="4B64C45E" w14:textId="54325144" w:rsidR="00894B22" w:rsidRPr="00B349D9" w:rsidRDefault="005F5996" w:rsidP="00894B22">
      <w:pPr>
        <w:pStyle w:val="Heading2"/>
        <w:rPr>
          <w:rFonts w:asciiTheme="minorHAnsi" w:hAnsiTheme="minorHAnsi" w:cstheme="minorHAnsi"/>
          <w:color w:val="1F497D" w:themeColor="text2"/>
          <w:sz w:val="22"/>
          <w:szCs w:val="22"/>
        </w:rPr>
      </w:pPr>
      <w:r w:rsidRPr="00B349D9">
        <w:rPr>
          <w:rFonts w:asciiTheme="minorHAnsi" w:hAnsiTheme="minorHAnsi" w:cstheme="minorHAnsi"/>
          <w:color w:val="1F497D" w:themeColor="text2"/>
          <w:sz w:val="22"/>
          <w:szCs w:val="22"/>
        </w:rPr>
        <w:t xml:space="preserve">9.0 </w:t>
      </w:r>
      <w:r w:rsidR="00894B22" w:rsidRPr="00B349D9">
        <w:rPr>
          <w:rFonts w:asciiTheme="minorHAnsi" w:hAnsiTheme="minorHAnsi" w:cstheme="minorHAnsi"/>
          <w:color w:val="1F497D" w:themeColor="text2"/>
          <w:sz w:val="22"/>
          <w:szCs w:val="22"/>
        </w:rPr>
        <w:t>Providing bibliographical information</w:t>
      </w:r>
    </w:p>
    <w:p w14:paraId="4B64C45F" w14:textId="0CF49B7E" w:rsidR="00894B22" w:rsidRPr="00E83807" w:rsidRDefault="005F5996" w:rsidP="00894B22">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9.1</w:t>
      </w:r>
      <w:r w:rsidR="00894B22" w:rsidRPr="00E83807">
        <w:rPr>
          <w:rFonts w:asciiTheme="minorHAnsi" w:hAnsiTheme="minorHAnsi" w:cstheme="minorHAnsi"/>
          <w:color w:val="000000"/>
          <w:sz w:val="22"/>
          <w:szCs w:val="22"/>
        </w:rPr>
        <w:t xml:space="preserve"> No bibliography will be required when the classification of the substance has been taken from </w:t>
      </w:r>
      <w:r w:rsidR="001B40D0" w:rsidRPr="00E83807">
        <w:rPr>
          <w:rFonts w:asciiTheme="minorHAnsi" w:hAnsiTheme="minorHAnsi" w:cstheme="minorHAnsi"/>
          <w:color w:val="000000"/>
          <w:sz w:val="22"/>
          <w:szCs w:val="22"/>
        </w:rPr>
        <w:t xml:space="preserve">Table 3.2 of Annex VI to CLP </w:t>
      </w:r>
    </w:p>
    <w:p w14:paraId="4B64C460" w14:textId="104C38D8"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9.2</w:t>
      </w:r>
      <w:r w:rsidR="00894B22" w:rsidRPr="00E83807">
        <w:rPr>
          <w:rFonts w:asciiTheme="minorHAnsi" w:hAnsiTheme="minorHAnsi" w:cstheme="minorHAnsi"/>
          <w:color w:val="000000"/>
          <w:sz w:val="22"/>
          <w:szCs w:val="22"/>
        </w:rPr>
        <w:t xml:space="preserve"> When a substance is self-classified, a bibliography must be provided as evidence that the self-classification takes account of all existing pertinent information available on the properties of the substance. The purpose of the bibliography is to provide supporting evidence that the applicant has performed a diligent search of the scientific literature to assess the potential health hazards of the substance and to present sufficient information to allow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to check the classification</w:t>
      </w:r>
      <w:r w:rsidR="00BA57C4">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if necessary.</w:t>
      </w:r>
    </w:p>
    <w:p w14:paraId="4B64C461" w14:textId="0460196D"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9.3</w:t>
      </w:r>
      <w:r w:rsidR="00894B22" w:rsidRPr="00E83807">
        <w:rPr>
          <w:rFonts w:asciiTheme="minorHAnsi" w:hAnsiTheme="minorHAnsi" w:cstheme="minorHAnsi"/>
          <w:color w:val="000000"/>
          <w:sz w:val="22"/>
          <w:szCs w:val="22"/>
        </w:rPr>
        <w:t xml:space="preserve"> The information presented will normally be limited to references to appropriate studies or information sources. In addition, for acute toxicity tests the LD50/LC50 values may be presented to allow a check that the substance is indeed harmful and in scope. Also, as the distinction between a mild and severe eye irritant (R36 and 41, respectively) is important, some indication of why the data meets the criteria for R36 could be included (for instance 'mild irritation was observed but was reversible within seven days'). It is also important to state clearly when no data for a particular end-point was found.</w:t>
      </w:r>
    </w:p>
    <w:p w14:paraId="4B64C462" w14:textId="4CFA2F27"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9.4</w:t>
      </w:r>
      <w:r w:rsidR="00894B22" w:rsidRPr="00E83807">
        <w:rPr>
          <w:rFonts w:asciiTheme="minorHAnsi" w:hAnsiTheme="minorHAnsi" w:cstheme="minorHAnsi"/>
          <w:color w:val="000000"/>
          <w:sz w:val="22"/>
          <w:szCs w:val="22"/>
        </w:rPr>
        <w:t xml:space="preserve"> In some cases </w:t>
      </w:r>
      <w:r w:rsidR="005E7172">
        <w:rPr>
          <w:rFonts w:asciiTheme="minorHAnsi" w:hAnsiTheme="minorHAnsi" w:cstheme="minorHAnsi"/>
          <w:color w:val="000000"/>
          <w:sz w:val="22"/>
          <w:szCs w:val="22"/>
        </w:rPr>
        <w:t xml:space="preserve">applicants </w:t>
      </w:r>
      <w:r w:rsidR="00894B22" w:rsidRPr="00E83807">
        <w:rPr>
          <w:rFonts w:asciiTheme="minorHAnsi" w:hAnsiTheme="minorHAnsi" w:cstheme="minorHAnsi"/>
          <w:color w:val="000000"/>
          <w:sz w:val="22"/>
          <w:szCs w:val="22"/>
        </w:rPr>
        <w:t>may not have access to information on studies conducted on the substance</w:t>
      </w:r>
      <w:r w:rsidR="005E7172">
        <w:rPr>
          <w:rFonts w:asciiTheme="minorHAnsi" w:hAnsiTheme="minorHAnsi" w:cstheme="minorHAnsi"/>
          <w:color w:val="000000"/>
          <w:sz w:val="22"/>
          <w:szCs w:val="22"/>
        </w:rPr>
        <w:t xml:space="preserve">. </w:t>
      </w:r>
      <w:r w:rsidR="00894B22" w:rsidRPr="00E83807">
        <w:rPr>
          <w:rFonts w:asciiTheme="minorHAnsi" w:hAnsiTheme="minorHAnsi" w:cstheme="minorHAnsi"/>
          <w:color w:val="000000"/>
          <w:sz w:val="22"/>
          <w:szCs w:val="22"/>
        </w:rPr>
        <w:t xml:space="preserve"> In this case, </w:t>
      </w:r>
      <w:r w:rsidR="00D44DB4">
        <w:rPr>
          <w:rFonts w:asciiTheme="minorHAnsi" w:hAnsiTheme="minorHAnsi" w:cstheme="minorHAnsi"/>
          <w:color w:val="000000"/>
          <w:sz w:val="22"/>
          <w:szCs w:val="22"/>
        </w:rPr>
        <w:t xml:space="preserve">the applicant </w:t>
      </w:r>
      <w:r w:rsidR="00894B22" w:rsidRPr="00E83807">
        <w:rPr>
          <w:rFonts w:asciiTheme="minorHAnsi" w:hAnsiTheme="minorHAnsi" w:cstheme="minorHAnsi"/>
          <w:color w:val="000000"/>
          <w:sz w:val="22"/>
          <w:szCs w:val="22"/>
        </w:rPr>
        <w:t xml:space="preserve">should cite any appropriate information from the supplier's SDS </w:t>
      </w:r>
      <w:r w:rsidR="00894B22" w:rsidRPr="00E83807">
        <w:rPr>
          <w:rFonts w:asciiTheme="minorHAnsi" w:hAnsiTheme="minorHAnsi" w:cstheme="minorHAnsi"/>
          <w:color w:val="000000"/>
          <w:sz w:val="22"/>
          <w:szCs w:val="22"/>
        </w:rPr>
        <w:lastRenderedPageBreak/>
        <w:t xml:space="preserve">and state clearly that </w:t>
      </w:r>
      <w:r w:rsidR="00D44DB4">
        <w:rPr>
          <w:rFonts w:asciiTheme="minorHAnsi" w:hAnsiTheme="minorHAnsi" w:cstheme="minorHAnsi"/>
          <w:color w:val="000000"/>
          <w:sz w:val="22"/>
          <w:szCs w:val="22"/>
        </w:rPr>
        <w:t>he is</w:t>
      </w:r>
      <w:r w:rsidR="00894B22" w:rsidRPr="00E83807">
        <w:rPr>
          <w:rFonts w:asciiTheme="minorHAnsi" w:hAnsiTheme="minorHAnsi" w:cstheme="minorHAnsi"/>
          <w:color w:val="000000"/>
          <w:sz w:val="22"/>
          <w:szCs w:val="22"/>
        </w:rPr>
        <w:t xml:space="preserve"> using the supplier's self-classification and ha</w:t>
      </w:r>
      <w:r w:rsidR="00D44DB4">
        <w:rPr>
          <w:rFonts w:asciiTheme="minorHAnsi" w:hAnsiTheme="minorHAnsi" w:cstheme="minorHAnsi"/>
          <w:color w:val="000000"/>
          <w:sz w:val="22"/>
          <w:szCs w:val="22"/>
        </w:rPr>
        <w:t>s</w:t>
      </w:r>
      <w:r w:rsidR="00894B22" w:rsidRPr="00E83807">
        <w:rPr>
          <w:rFonts w:asciiTheme="minorHAnsi" w:hAnsiTheme="minorHAnsi" w:cstheme="minorHAnsi"/>
          <w:color w:val="000000"/>
          <w:sz w:val="22"/>
          <w:szCs w:val="22"/>
        </w:rPr>
        <w:t xml:space="preserve"> not actually assessed the data underlying that position.</w:t>
      </w:r>
    </w:p>
    <w:p w14:paraId="4B64C463" w14:textId="6C4BFC12"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9.5</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In some cases there will be no data available for a particular substance, but a ‘read-across’ analysis from another similar substance </w:t>
      </w:r>
      <w:r>
        <w:rPr>
          <w:rFonts w:asciiTheme="minorHAnsi" w:hAnsiTheme="minorHAnsi" w:cstheme="minorHAnsi"/>
          <w:color w:val="000000"/>
          <w:sz w:val="22"/>
          <w:szCs w:val="22"/>
        </w:rPr>
        <w:t>may be</w:t>
      </w:r>
      <w:r w:rsidR="00894B22" w:rsidRPr="00E83807">
        <w:rPr>
          <w:rFonts w:asciiTheme="minorHAnsi" w:hAnsiTheme="minorHAnsi" w:cstheme="minorHAnsi"/>
          <w:color w:val="000000"/>
          <w:sz w:val="22"/>
          <w:szCs w:val="22"/>
        </w:rPr>
        <w:t xml:space="preserve"> appropriate. The use of read-across </w:t>
      </w:r>
      <w:r w:rsidR="00D44DB4">
        <w:rPr>
          <w:rFonts w:asciiTheme="minorHAnsi" w:hAnsiTheme="minorHAnsi" w:cstheme="minorHAnsi"/>
          <w:color w:val="000000"/>
          <w:sz w:val="22"/>
          <w:szCs w:val="22"/>
        </w:rPr>
        <w:t>can be</w:t>
      </w:r>
      <w:r w:rsidR="00894B22" w:rsidRPr="00E83807">
        <w:rPr>
          <w:rFonts w:asciiTheme="minorHAnsi" w:hAnsiTheme="minorHAnsi" w:cstheme="minorHAnsi"/>
          <w:color w:val="000000"/>
          <w:sz w:val="22"/>
          <w:szCs w:val="22"/>
        </w:rPr>
        <w:t xml:space="preserve"> acceptable</w:t>
      </w:r>
      <w:r w:rsidR="00D44DB4">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although a clear and scientifically robust argument supporting the read-across should be presented. </w:t>
      </w:r>
      <w:r w:rsidR="00D44DB4">
        <w:rPr>
          <w:rFonts w:asciiTheme="minorHAnsi" w:hAnsiTheme="minorHAnsi" w:cstheme="minorHAnsi"/>
          <w:color w:val="000000"/>
          <w:sz w:val="22"/>
          <w:szCs w:val="22"/>
        </w:rPr>
        <w:t>The HSA</w:t>
      </w:r>
      <w:r w:rsidR="00894B22" w:rsidRPr="00E83807">
        <w:rPr>
          <w:rFonts w:asciiTheme="minorHAnsi" w:hAnsiTheme="minorHAnsi" w:cstheme="minorHAnsi"/>
          <w:color w:val="000000"/>
          <w:sz w:val="22"/>
          <w:szCs w:val="22"/>
        </w:rPr>
        <w:t xml:space="preserve"> may accept the application based on the classification information presented but this does not represent an endorsement by</w:t>
      </w:r>
      <w:r w:rsidR="00D44DB4">
        <w:rPr>
          <w:rFonts w:asciiTheme="minorHAnsi" w:hAnsiTheme="minorHAnsi" w:cstheme="minorHAnsi"/>
          <w:color w:val="000000"/>
          <w:sz w:val="22"/>
          <w:szCs w:val="22"/>
        </w:rPr>
        <w:t xml:space="preserve"> the</w:t>
      </w:r>
      <w:r w:rsidR="00894B22" w:rsidRPr="00E83807">
        <w:rPr>
          <w:rFonts w:asciiTheme="minorHAnsi" w:hAnsiTheme="minorHAnsi" w:cstheme="minorHAnsi"/>
          <w:color w:val="000000"/>
          <w:sz w:val="22"/>
          <w:szCs w:val="22"/>
        </w:rPr>
        <w:t xml:space="preserve"> </w:t>
      </w:r>
      <w:r w:rsidR="00CC7548" w:rsidRPr="00E83807">
        <w:rPr>
          <w:rFonts w:asciiTheme="minorHAnsi" w:hAnsiTheme="minorHAnsi" w:cstheme="minorHAnsi"/>
          <w:color w:val="000000"/>
          <w:sz w:val="22"/>
          <w:szCs w:val="22"/>
        </w:rPr>
        <w:t>HSA</w:t>
      </w:r>
      <w:r w:rsidR="00894B22" w:rsidRPr="00E83807">
        <w:rPr>
          <w:rFonts w:asciiTheme="minorHAnsi" w:hAnsiTheme="minorHAnsi" w:cstheme="minorHAnsi"/>
          <w:color w:val="000000"/>
          <w:sz w:val="22"/>
          <w:szCs w:val="22"/>
        </w:rPr>
        <w:t xml:space="preserve"> of this classification</w:t>
      </w:r>
      <w:r w:rsidR="00D44DB4">
        <w:rPr>
          <w:rFonts w:asciiTheme="minorHAnsi" w:hAnsiTheme="minorHAnsi" w:cstheme="minorHAnsi"/>
          <w:color w:val="000000"/>
          <w:sz w:val="22"/>
          <w:szCs w:val="22"/>
        </w:rPr>
        <w:t>.</w:t>
      </w:r>
    </w:p>
    <w:p w14:paraId="4B64C464" w14:textId="6634F0D7"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9.6</w:t>
      </w:r>
      <w:r w:rsidR="00894B22" w:rsidRPr="00E83807">
        <w:rPr>
          <w:rFonts w:asciiTheme="minorHAnsi" w:hAnsiTheme="minorHAnsi" w:cstheme="minorHAnsi"/>
          <w:color w:val="000000"/>
          <w:sz w:val="22"/>
          <w:szCs w:val="22"/>
        </w:rPr>
        <w:t xml:space="preserve"> Classification for </w:t>
      </w:r>
      <w:r w:rsidR="00E83807" w:rsidRPr="00E83807">
        <w:rPr>
          <w:rFonts w:asciiTheme="minorHAnsi" w:hAnsiTheme="minorHAnsi" w:cstheme="minorHAnsi"/>
          <w:color w:val="000000"/>
          <w:sz w:val="22"/>
          <w:szCs w:val="22"/>
        </w:rPr>
        <w:t>physio</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chemical or environmental hazards does not impact directly on the application for confidentiality and so a bibliography for these hazard end-points does not need to be supplied.</w:t>
      </w:r>
    </w:p>
    <w:p w14:paraId="4B64C465" w14:textId="42D92FE3" w:rsidR="00894B22" w:rsidRPr="005F5996" w:rsidRDefault="005F5996" w:rsidP="00894B22">
      <w:pPr>
        <w:pStyle w:val="Heading2"/>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10.0 </w:t>
      </w:r>
      <w:r w:rsidR="00894B22" w:rsidRPr="005F5996">
        <w:rPr>
          <w:rFonts w:asciiTheme="minorHAnsi" w:hAnsiTheme="minorHAnsi" w:cstheme="minorHAnsi"/>
          <w:color w:val="1F497D" w:themeColor="text2"/>
          <w:sz w:val="22"/>
          <w:szCs w:val="22"/>
        </w:rPr>
        <w:t>Grouping of preparations</w:t>
      </w:r>
    </w:p>
    <w:p w14:paraId="4B64C466" w14:textId="780E6BEC" w:rsidR="00894B22" w:rsidRPr="00E83807" w:rsidRDefault="005F5996" w:rsidP="00894B22">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 xml:space="preserve">10.1 </w:t>
      </w:r>
      <w:r w:rsidR="00894B22" w:rsidRPr="00E83807">
        <w:rPr>
          <w:rFonts w:asciiTheme="minorHAnsi" w:hAnsiTheme="minorHAnsi" w:cstheme="minorHAnsi"/>
          <w:color w:val="000000"/>
          <w:sz w:val="22"/>
          <w:szCs w:val="22"/>
        </w:rPr>
        <w:t>The introductory notes of Annex VI Part A of the DPD explain that to avoid multiple requests for confidentiality relating to the same substance used in different preparations, a single request for confidentiality may suffice if the preparations have:</w:t>
      </w:r>
    </w:p>
    <w:p w14:paraId="4B64C467" w14:textId="77777777" w:rsidR="00894B22" w:rsidRPr="00E83807" w:rsidRDefault="00894B22" w:rsidP="00894B22">
      <w:pPr>
        <w:numPr>
          <w:ilvl w:val="0"/>
          <w:numId w:val="1"/>
        </w:numPr>
        <w:spacing w:after="0" w:line="288" w:lineRule="atLeast"/>
        <w:rPr>
          <w:rFonts w:cstheme="minorHAnsi"/>
          <w:color w:val="000000"/>
        </w:rPr>
      </w:pPr>
      <w:r w:rsidRPr="00E83807">
        <w:rPr>
          <w:rFonts w:cstheme="minorHAnsi"/>
          <w:color w:val="000000"/>
        </w:rPr>
        <w:t xml:space="preserve">the same dangerous constituents present in the same concentration range; </w:t>
      </w:r>
    </w:p>
    <w:p w14:paraId="4B64C468" w14:textId="77777777" w:rsidR="00894B22" w:rsidRPr="00E83807" w:rsidRDefault="00894B22" w:rsidP="00894B22">
      <w:pPr>
        <w:numPr>
          <w:ilvl w:val="0"/>
          <w:numId w:val="1"/>
        </w:numPr>
        <w:spacing w:after="0" w:line="288" w:lineRule="atLeast"/>
        <w:rPr>
          <w:rFonts w:cstheme="minorHAnsi"/>
          <w:color w:val="000000"/>
        </w:rPr>
      </w:pPr>
      <w:r w:rsidRPr="00E83807">
        <w:rPr>
          <w:rFonts w:cstheme="minorHAnsi"/>
          <w:color w:val="000000"/>
        </w:rPr>
        <w:t xml:space="preserve">the same classification and labelling; and </w:t>
      </w:r>
    </w:p>
    <w:p w14:paraId="4B64C469" w14:textId="77777777" w:rsidR="00894B22" w:rsidRPr="00E83807" w:rsidRDefault="00894B22" w:rsidP="00894B22">
      <w:pPr>
        <w:numPr>
          <w:ilvl w:val="0"/>
          <w:numId w:val="1"/>
        </w:numPr>
        <w:spacing w:after="0" w:line="288" w:lineRule="atLeast"/>
        <w:rPr>
          <w:rFonts w:cstheme="minorHAnsi"/>
          <w:color w:val="000000"/>
        </w:rPr>
      </w:pPr>
      <w:r w:rsidRPr="00E83807">
        <w:rPr>
          <w:rFonts w:cstheme="minorHAnsi"/>
          <w:color w:val="000000"/>
        </w:rPr>
        <w:t xml:space="preserve">the same expected uses. </w:t>
      </w:r>
    </w:p>
    <w:p w14:paraId="4B64C46A" w14:textId="77777777" w:rsidR="00894B22" w:rsidRPr="00E83807" w:rsidRDefault="00D44DB4" w:rsidP="00894B2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HSA</w:t>
      </w:r>
      <w:r w:rsidR="00894B22" w:rsidRPr="00E83807">
        <w:rPr>
          <w:rFonts w:asciiTheme="minorHAnsi" w:hAnsiTheme="minorHAnsi" w:cstheme="minorHAnsi"/>
          <w:color w:val="000000"/>
          <w:sz w:val="22"/>
          <w:szCs w:val="22"/>
        </w:rPr>
        <w:t xml:space="preserve"> will accept such grouping of preparations in the same request provided it is in accordance with the criteria described above. </w:t>
      </w:r>
    </w:p>
    <w:p w14:paraId="4B64C46B" w14:textId="7EB3A681"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10</w:t>
      </w:r>
      <w:r w:rsidR="00E83807">
        <w:rPr>
          <w:rFonts w:asciiTheme="minorHAnsi" w:hAnsiTheme="minorHAnsi" w:cstheme="minorHAnsi"/>
          <w:color w:val="000000"/>
          <w:sz w:val="22"/>
          <w:szCs w:val="22"/>
        </w:rPr>
        <w:t>.</w:t>
      </w:r>
      <w:r w:rsidRPr="008265C6">
        <w:rPr>
          <w:rFonts w:asciiTheme="minorHAnsi" w:hAnsiTheme="minorHAnsi" w:cstheme="minorHAnsi"/>
          <w:b/>
          <w:color w:val="000000"/>
          <w:sz w:val="22"/>
          <w:szCs w:val="22"/>
        </w:rPr>
        <w:t>2</w:t>
      </w:r>
      <w:r w:rsidR="00894B22" w:rsidRPr="00E83807">
        <w:rPr>
          <w:rFonts w:asciiTheme="minorHAnsi" w:hAnsiTheme="minorHAnsi" w:cstheme="minorHAnsi"/>
          <w:color w:val="000000"/>
          <w:sz w:val="22"/>
          <w:szCs w:val="22"/>
        </w:rPr>
        <w:t xml:space="preserve"> When the preparations only contain one substance for which confidentiality is desired, the grouping is relatively easy. However, many preparations will be blends of several substances, each of which will require confidentiality. This may make appropriate grouping of preparations problematic. One possible approach is to group preparations that contain one or more of a number of substances together. By defining the concentration range of these substances as between 0 and X% the group can include preparations that contain a subset (i</w:t>
      </w:r>
      <w:r w:rsidR="0082669A">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e</w:t>
      </w:r>
      <w:r w:rsidR="0082669A">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one or more) of these substances, provided that the preparations all have the same classification and use. </w:t>
      </w:r>
    </w:p>
    <w:p w14:paraId="4B64C46C" w14:textId="4D079979" w:rsidR="00894B22" w:rsidRPr="00E83807" w:rsidRDefault="005F5996" w:rsidP="001B40D0">
      <w:pPr>
        <w:pStyle w:val="NormalWeb"/>
        <w:jc w:val="both"/>
        <w:rPr>
          <w:rFonts w:asciiTheme="minorHAnsi" w:hAnsiTheme="minorHAnsi" w:cstheme="minorHAnsi"/>
          <w:color w:val="000000"/>
          <w:sz w:val="22"/>
          <w:szCs w:val="22"/>
        </w:rPr>
      </w:pPr>
      <w:r>
        <w:rPr>
          <w:rFonts w:asciiTheme="minorHAnsi" w:hAnsiTheme="minorHAnsi" w:cstheme="minorHAnsi"/>
          <w:b/>
          <w:color w:val="000000"/>
          <w:sz w:val="22"/>
          <w:szCs w:val="22"/>
        </w:rPr>
        <w:t>10.3</w:t>
      </w:r>
      <w:r w:rsidR="00E83807">
        <w:rPr>
          <w:rFonts w:asciiTheme="minorHAnsi" w:hAnsiTheme="minorHAnsi" w:cstheme="minorHAnsi"/>
          <w:color w:val="000000"/>
          <w:sz w:val="22"/>
          <w:szCs w:val="22"/>
        </w:rPr>
        <w:t>.</w:t>
      </w:r>
      <w:r w:rsidR="00894B22" w:rsidRPr="00E83807">
        <w:rPr>
          <w:rFonts w:asciiTheme="minorHAnsi" w:hAnsiTheme="minorHAnsi" w:cstheme="minorHAnsi"/>
          <w:color w:val="000000"/>
          <w:sz w:val="22"/>
          <w:szCs w:val="22"/>
        </w:rPr>
        <w:t xml:space="preserve"> Each constituent of a preparation may contribute to the overall classification of the preparation (using the conventional method defined in </w:t>
      </w:r>
      <w:r w:rsidR="00CC7548" w:rsidRPr="00E83807">
        <w:rPr>
          <w:rFonts w:asciiTheme="minorHAnsi" w:hAnsiTheme="minorHAnsi" w:cstheme="minorHAnsi"/>
          <w:color w:val="000000"/>
          <w:sz w:val="22"/>
          <w:szCs w:val="22"/>
        </w:rPr>
        <w:t>S.I N</w:t>
      </w:r>
      <w:r w:rsidR="00673EBF" w:rsidRPr="00E83807">
        <w:rPr>
          <w:rFonts w:asciiTheme="minorHAnsi" w:hAnsiTheme="minorHAnsi" w:cstheme="minorHAnsi"/>
          <w:color w:val="000000"/>
          <w:sz w:val="22"/>
          <w:szCs w:val="22"/>
        </w:rPr>
        <w:t>o</w:t>
      </w:r>
      <w:r w:rsidR="00CC7548" w:rsidRPr="00E83807">
        <w:rPr>
          <w:rFonts w:asciiTheme="minorHAnsi" w:hAnsiTheme="minorHAnsi" w:cstheme="minorHAnsi"/>
          <w:color w:val="000000"/>
          <w:sz w:val="22"/>
          <w:szCs w:val="22"/>
        </w:rPr>
        <w:t xml:space="preserve"> 62 </w:t>
      </w:r>
      <w:r w:rsidR="00673EBF" w:rsidRPr="00E83807">
        <w:rPr>
          <w:rFonts w:asciiTheme="minorHAnsi" w:hAnsiTheme="minorHAnsi" w:cstheme="minorHAnsi"/>
          <w:color w:val="000000"/>
          <w:sz w:val="22"/>
          <w:szCs w:val="22"/>
        </w:rPr>
        <w:t>of</w:t>
      </w:r>
      <w:r w:rsidR="00CC7548" w:rsidRPr="00E83807">
        <w:rPr>
          <w:rFonts w:asciiTheme="minorHAnsi" w:hAnsiTheme="minorHAnsi" w:cstheme="minorHAnsi"/>
          <w:color w:val="000000"/>
          <w:sz w:val="22"/>
          <w:szCs w:val="22"/>
        </w:rPr>
        <w:t xml:space="preserve"> 2004</w:t>
      </w:r>
      <w:r w:rsidR="00894B22" w:rsidRPr="00E83807">
        <w:rPr>
          <w:rFonts w:asciiTheme="minorHAnsi" w:hAnsiTheme="minorHAnsi" w:cstheme="minorHAnsi"/>
          <w:color w:val="000000"/>
          <w:sz w:val="22"/>
          <w:szCs w:val="22"/>
        </w:rPr>
        <w:t xml:space="preserve">). When the application covers a group of preparations that contain one or more constituents in a range of concentrations, then the applicant should take care to ensure that the classification of all the preparations in the group are the same. </w:t>
      </w:r>
    </w:p>
    <w:p w14:paraId="4B64C46D" w14:textId="634788A1" w:rsidR="00894B22" w:rsidRPr="005F5996" w:rsidRDefault="005F5996" w:rsidP="00894B22">
      <w:pPr>
        <w:pStyle w:val="Heading3"/>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 xml:space="preserve">11.0 </w:t>
      </w:r>
      <w:r w:rsidR="00230477" w:rsidRPr="005F5996">
        <w:rPr>
          <w:rFonts w:asciiTheme="minorHAnsi" w:hAnsiTheme="minorHAnsi" w:cstheme="minorHAnsi"/>
          <w:color w:val="1F497D" w:themeColor="text2"/>
          <w:sz w:val="22"/>
          <w:szCs w:val="22"/>
        </w:rPr>
        <w:t xml:space="preserve">Submission of application </w:t>
      </w:r>
    </w:p>
    <w:p w14:paraId="4B64C46E" w14:textId="3797A57A" w:rsidR="00230477" w:rsidRDefault="005F5996" w:rsidP="00230477">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11.1</w:t>
      </w:r>
      <w:r w:rsidR="00894B22" w:rsidRPr="00E83807">
        <w:rPr>
          <w:rFonts w:asciiTheme="minorHAnsi" w:hAnsiTheme="minorHAnsi" w:cstheme="minorHAnsi"/>
          <w:color w:val="000000"/>
          <w:sz w:val="22"/>
          <w:szCs w:val="22"/>
        </w:rPr>
        <w:t xml:space="preserve"> </w:t>
      </w:r>
      <w:r w:rsidR="00230477">
        <w:rPr>
          <w:rFonts w:asciiTheme="minorHAnsi" w:hAnsiTheme="minorHAnsi" w:cstheme="minorHAnsi"/>
          <w:color w:val="000000"/>
          <w:sz w:val="22"/>
          <w:szCs w:val="22"/>
        </w:rPr>
        <w:t>The completed applications, along with any supporting documentation</w:t>
      </w:r>
      <w:r>
        <w:rPr>
          <w:rFonts w:asciiTheme="minorHAnsi" w:hAnsiTheme="minorHAnsi" w:cstheme="minorHAnsi"/>
          <w:color w:val="000000"/>
          <w:sz w:val="22"/>
          <w:szCs w:val="22"/>
        </w:rPr>
        <w:t>,</w:t>
      </w:r>
      <w:r w:rsidR="00230477">
        <w:rPr>
          <w:rFonts w:asciiTheme="minorHAnsi" w:hAnsiTheme="minorHAnsi" w:cstheme="minorHAnsi"/>
          <w:color w:val="000000"/>
          <w:sz w:val="22"/>
          <w:szCs w:val="22"/>
        </w:rPr>
        <w:t xml:space="preserve"> can be submitted to. </w:t>
      </w:r>
    </w:p>
    <w:p w14:paraId="4B64C46F" w14:textId="77777777" w:rsidR="00230477" w:rsidRDefault="0082669A" w:rsidP="00230477">
      <w:pPr>
        <w:pStyle w:val="NormalWeb"/>
        <w:spacing w:after="0"/>
        <w:rPr>
          <w:rFonts w:asciiTheme="minorHAnsi" w:hAnsiTheme="minorHAnsi" w:cstheme="minorHAnsi"/>
          <w:color w:val="000000"/>
          <w:sz w:val="22"/>
          <w:szCs w:val="22"/>
        </w:rPr>
      </w:pPr>
      <w:r>
        <w:rPr>
          <w:rFonts w:asciiTheme="minorHAnsi" w:hAnsiTheme="minorHAnsi" w:cstheme="minorHAnsi"/>
          <w:color w:val="000000"/>
          <w:sz w:val="22"/>
          <w:szCs w:val="22"/>
        </w:rPr>
        <w:t>The Chemicals Helpdesk Team</w:t>
      </w:r>
    </w:p>
    <w:p w14:paraId="4B64C470" w14:textId="77777777" w:rsidR="00230477" w:rsidRDefault="00E83807" w:rsidP="00230477">
      <w:pPr>
        <w:pStyle w:val="NormalWeb"/>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Chemicals Policy and Services Division </w:t>
      </w:r>
      <w:r w:rsidR="00894B22" w:rsidRPr="00E83807">
        <w:rPr>
          <w:rFonts w:asciiTheme="minorHAnsi" w:hAnsiTheme="minorHAnsi" w:cstheme="minorHAnsi"/>
          <w:color w:val="000000"/>
          <w:sz w:val="22"/>
          <w:szCs w:val="22"/>
        </w:rPr>
        <w:t xml:space="preserve"> </w:t>
      </w:r>
    </w:p>
    <w:p w14:paraId="4B64C471" w14:textId="77777777" w:rsidR="00230477" w:rsidRDefault="00CC7548" w:rsidP="00230477">
      <w:pPr>
        <w:pStyle w:val="NormalWeb"/>
        <w:spacing w:after="0"/>
        <w:rPr>
          <w:rFonts w:asciiTheme="minorHAnsi" w:hAnsiTheme="minorHAnsi" w:cstheme="minorHAnsi"/>
          <w:color w:val="000000"/>
          <w:sz w:val="22"/>
          <w:szCs w:val="22"/>
        </w:rPr>
      </w:pPr>
      <w:r w:rsidRPr="00E83807">
        <w:rPr>
          <w:rFonts w:asciiTheme="minorHAnsi" w:hAnsiTheme="minorHAnsi" w:cstheme="minorHAnsi"/>
          <w:color w:val="000000"/>
          <w:sz w:val="22"/>
          <w:szCs w:val="22"/>
        </w:rPr>
        <w:t>H</w:t>
      </w:r>
      <w:r w:rsidR="00230477">
        <w:rPr>
          <w:rFonts w:asciiTheme="minorHAnsi" w:hAnsiTheme="minorHAnsi" w:cstheme="minorHAnsi"/>
          <w:color w:val="000000"/>
          <w:sz w:val="22"/>
          <w:szCs w:val="22"/>
        </w:rPr>
        <w:t xml:space="preserve">ealth and Safety Authority </w:t>
      </w:r>
      <w:r w:rsidR="00894B22" w:rsidRPr="00E83807">
        <w:rPr>
          <w:rFonts w:asciiTheme="minorHAnsi" w:hAnsiTheme="minorHAnsi" w:cstheme="minorHAnsi"/>
          <w:color w:val="000000"/>
          <w:sz w:val="22"/>
          <w:szCs w:val="22"/>
        </w:rPr>
        <w:t xml:space="preserve"> </w:t>
      </w:r>
    </w:p>
    <w:p w14:paraId="4B64C472" w14:textId="77777777" w:rsidR="00230477" w:rsidRDefault="00E83807" w:rsidP="00230477">
      <w:pPr>
        <w:pStyle w:val="NormalWeb"/>
        <w:spacing w:after="0"/>
        <w:rPr>
          <w:rFonts w:asciiTheme="minorHAnsi" w:hAnsiTheme="minorHAnsi" w:cstheme="minorHAnsi"/>
          <w:color w:val="000000"/>
          <w:sz w:val="22"/>
          <w:szCs w:val="22"/>
        </w:rPr>
      </w:pPr>
      <w:r w:rsidRPr="00E83807">
        <w:rPr>
          <w:rFonts w:asciiTheme="minorHAnsi" w:hAnsiTheme="minorHAnsi" w:cstheme="minorHAnsi"/>
          <w:color w:val="000000"/>
          <w:sz w:val="22"/>
          <w:szCs w:val="22"/>
        </w:rPr>
        <w:t>Metropolitan</w:t>
      </w:r>
      <w:r w:rsidR="00673EBF" w:rsidRPr="00E83807">
        <w:rPr>
          <w:rFonts w:asciiTheme="minorHAnsi" w:hAnsiTheme="minorHAnsi" w:cstheme="minorHAnsi"/>
          <w:color w:val="000000"/>
          <w:sz w:val="22"/>
          <w:szCs w:val="22"/>
        </w:rPr>
        <w:t xml:space="preserve"> Building </w:t>
      </w:r>
    </w:p>
    <w:p w14:paraId="4B64C473" w14:textId="77777777" w:rsidR="00230477" w:rsidRDefault="00673EBF" w:rsidP="00230477">
      <w:pPr>
        <w:pStyle w:val="NormalWeb"/>
        <w:spacing w:after="0"/>
        <w:rPr>
          <w:rFonts w:asciiTheme="minorHAnsi" w:hAnsiTheme="minorHAnsi" w:cstheme="minorHAnsi"/>
          <w:color w:val="000000"/>
          <w:sz w:val="22"/>
          <w:szCs w:val="22"/>
        </w:rPr>
      </w:pPr>
      <w:r w:rsidRPr="00E83807">
        <w:rPr>
          <w:rFonts w:asciiTheme="minorHAnsi" w:hAnsiTheme="minorHAnsi" w:cstheme="minorHAnsi"/>
          <w:color w:val="000000"/>
          <w:sz w:val="22"/>
          <w:szCs w:val="22"/>
        </w:rPr>
        <w:t xml:space="preserve">James Joyce Street </w:t>
      </w:r>
    </w:p>
    <w:p w14:paraId="4B64C474" w14:textId="77777777" w:rsidR="00894B22" w:rsidRPr="00E83807" w:rsidRDefault="00673EBF" w:rsidP="00230477">
      <w:pPr>
        <w:pStyle w:val="NormalWeb"/>
        <w:spacing w:after="0"/>
        <w:rPr>
          <w:rFonts w:asciiTheme="minorHAnsi" w:hAnsiTheme="minorHAnsi" w:cstheme="minorHAnsi"/>
          <w:color w:val="000000"/>
          <w:sz w:val="22"/>
          <w:szCs w:val="22"/>
        </w:rPr>
      </w:pPr>
      <w:r w:rsidRPr="00E83807">
        <w:rPr>
          <w:rFonts w:asciiTheme="minorHAnsi" w:hAnsiTheme="minorHAnsi" w:cstheme="minorHAnsi"/>
          <w:color w:val="000000"/>
          <w:sz w:val="22"/>
          <w:szCs w:val="22"/>
        </w:rPr>
        <w:t xml:space="preserve">Dublin 1 </w:t>
      </w:r>
    </w:p>
    <w:p w14:paraId="4B64C475" w14:textId="77777777" w:rsidR="00E83807" w:rsidRDefault="00862319" w:rsidP="00894B22">
      <w:pPr>
        <w:pStyle w:val="Heading3"/>
        <w:rPr>
          <w:rFonts w:asciiTheme="minorHAnsi" w:hAnsiTheme="minorHAnsi" w:cstheme="minorHAnsi"/>
          <w:b w:val="0"/>
          <w:sz w:val="22"/>
          <w:szCs w:val="22"/>
        </w:rPr>
      </w:pPr>
      <w:r>
        <w:rPr>
          <w:rFonts w:asciiTheme="minorHAnsi" w:hAnsiTheme="minorHAnsi" w:cstheme="minorHAnsi"/>
          <w:b w:val="0"/>
          <w:sz w:val="22"/>
          <w:szCs w:val="22"/>
        </w:rPr>
        <w:lastRenderedPageBreak/>
        <w:t xml:space="preserve">Alternatively, applications can be sent electronically via email to </w:t>
      </w:r>
      <w:hyperlink r:id="rId15" w:history="1">
        <w:r w:rsidRPr="0082669A">
          <w:rPr>
            <w:rStyle w:val="Hyperlink"/>
            <w:rFonts w:asciiTheme="minorHAnsi" w:hAnsiTheme="minorHAnsi" w:cstheme="minorHAnsi"/>
            <w:b w:val="0"/>
            <w:sz w:val="22"/>
            <w:szCs w:val="22"/>
          </w:rPr>
          <w:t>chemicals@hsa.ie</w:t>
        </w:r>
      </w:hyperlink>
      <w:r>
        <w:rPr>
          <w:rStyle w:val="Hyperlink"/>
          <w:rFonts w:asciiTheme="minorHAnsi" w:hAnsiTheme="minorHAnsi" w:cstheme="minorHAnsi"/>
          <w:b w:val="0"/>
          <w:sz w:val="22"/>
          <w:szCs w:val="22"/>
        </w:rPr>
        <w:t xml:space="preserve">.  </w:t>
      </w:r>
      <w:r w:rsidR="00E83807" w:rsidRPr="0082669A">
        <w:rPr>
          <w:rFonts w:asciiTheme="minorHAnsi" w:hAnsiTheme="minorHAnsi" w:cstheme="minorHAnsi"/>
          <w:b w:val="0"/>
          <w:sz w:val="22"/>
          <w:szCs w:val="22"/>
        </w:rPr>
        <w:t>Any que</w:t>
      </w:r>
      <w:r w:rsidR="00230477">
        <w:rPr>
          <w:rFonts w:asciiTheme="minorHAnsi" w:hAnsiTheme="minorHAnsi" w:cstheme="minorHAnsi"/>
          <w:b w:val="0"/>
          <w:sz w:val="22"/>
          <w:szCs w:val="22"/>
        </w:rPr>
        <w:t xml:space="preserve">ries relating to the application can be </w:t>
      </w:r>
      <w:r>
        <w:rPr>
          <w:rFonts w:asciiTheme="minorHAnsi" w:hAnsiTheme="minorHAnsi" w:cstheme="minorHAnsi"/>
          <w:b w:val="0"/>
          <w:sz w:val="22"/>
          <w:szCs w:val="22"/>
        </w:rPr>
        <w:t xml:space="preserve">also be </w:t>
      </w:r>
      <w:r w:rsidR="00230477">
        <w:rPr>
          <w:rFonts w:asciiTheme="minorHAnsi" w:hAnsiTheme="minorHAnsi" w:cstheme="minorHAnsi"/>
          <w:b w:val="0"/>
          <w:sz w:val="22"/>
          <w:szCs w:val="22"/>
        </w:rPr>
        <w:t>submitted to</w:t>
      </w:r>
      <w:r>
        <w:rPr>
          <w:rFonts w:asciiTheme="minorHAnsi" w:hAnsiTheme="minorHAnsi" w:cstheme="minorHAnsi"/>
          <w:b w:val="0"/>
          <w:sz w:val="22"/>
          <w:szCs w:val="22"/>
        </w:rPr>
        <w:t xml:space="preserve"> </w:t>
      </w:r>
      <w:hyperlink r:id="rId16" w:history="1">
        <w:r w:rsidRPr="00E42830">
          <w:rPr>
            <w:rStyle w:val="Hyperlink"/>
            <w:rFonts w:asciiTheme="minorHAnsi" w:hAnsiTheme="minorHAnsi" w:cstheme="minorHAnsi"/>
            <w:b w:val="0"/>
            <w:sz w:val="22"/>
            <w:szCs w:val="22"/>
          </w:rPr>
          <w:t>chemicals@hsa.ie</w:t>
        </w:r>
      </w:hyperlink>
      <w:r>
        <w:rPr>
          <w:rFonts w:asciiTheme="minorHAnsi" w:hAnsiTheme="minorHAnsi" w:cstheme="minorHAnsi"/>
          <w:b w:val="0"/>
          <w:sz w:val="22"/>
          <w:szCs w:val="22"/>
        </w:rPr>
        <w:t xml:space="preserve"> or by calling</w:t>
      </w:r>
      <w:r w:rsidR="00E83807" w:rsidRPr="0082669A">
        <w:rPr>
          <w:rFonts w:asciiTheme="minorHAnsi" w:hAnsiTheme="minorHAnsi" w:cstheme="minorHAnsi"/>
          <w:b w:val="0"/>
          <w:sz w:val="22"/>
          <w:szCs w:val="22"/>
        </w:rPr>
        <w:t xml:space="preserve"> 1890 289 389 </w:t>
      </w:r>
    </w:p>
    <w:p w14:paraId="4B64C476" w14:textId="77777777" w:rsidR="006879FA" w:rsidRPr="005F5996" w:rsidRDefault="006879FA">
      <w:pPr>
        <w:rPr>
          <w:rFonts w:cstheme="minorHAnsi"/>
          <w:b/>
          <w:color w:val="1F497D" w:themeColor="text2"/>
        </w:rPr>
      </w:pPr>
      <w:r w:rsidRPr="005F5996">
        <w:rPr>
          <w:rFonts w:cstheme="minorHAnsi"/>
          <w:b/>
          <w:color w:val="1F497D" w:themeColor="text2"/>
        </w:rPr>
        <w:t>Reference material</w:t>
      </w:r>
      <w:r w:rsidR="00931803" w:rsidRPr="005F5996">
        <w:rPr>
          <w:rFonts w:cstheme="minorHAnsi"/>
          <w:b/>
          <w:color w:val="1F497D" w:themeColor="text2"/>
        </w:rPr>
        <w:t xml:space="preserve">: </w:t>
      </w:r>
      <w:r w:rsidRPr="005F5996">
        <w:rPr>
          <w:rFonts w:cstheme="minorHAnsi"/>
          <w:b/>
          <w:color w:val="1F497D" w:themeColor="text2"/>
        </w:rPr>
        <w:t xml:space="preserve"> </w:t>
      </w:r>
    </w:p>
    <w:p w14:paraId="4B64C477" w14:textId="77777777" w:rsidR="00931803" w:rsidRPr="00931803" w:rsidRDefault="00931803" w:rsidP="00931803">
      <w:pPr>
        <w:pStyle w:val="ListParagraph"/>
        <w:numPr>
          <w:ilvl w:val="0"/>
          <w:numId w:val="4"/>
        </w:numPr>
        <w:rPr>
          <w:rFonts w:cstheme="minorHAnsi"/>
        </w:rPr>
      </w:pPr>
      <w:r w:rsidRPr="00931803">
        <w:rPr>
          <w:rFonts w:cstheme="minorHAnsi"/>
          <w:b/>
        </w:rPr>
        <w:t>CLP Regulation</w:t>
      </w:r>
      <w:r w:rsidRPr="00931803">
        <w:rPr>
          <w:rFonts w:cstheme="minorHAnsi"/>
        </w:rPr>
        <w:t xml:space="preserve">: </w:t>
      </w:r>
      <w:hyperlink r:id="rId17" w:history="1">
        <w:r w:rsidRPr="00931803">
          <w:rPr>
            <w:rStyle w:val="Hyperlink"/>
            <w:rFonts w:cstheme="minorHAnsi"/>
          </w:rPr>
          <w:t>http://eur-lex.europa.eu/LexUriServ/LexUriServ.do?uri=OJ:L:2008:353:0001:1355:en:PDF</w:t>
        </w:r>
      </w:hyperlink>
    </w:p>
    <w:p w14:paraId="4B64C478" w14:textId="77777777" w:rsidR="006879FA" w:rsidRPr="00931803" w:rsidRDefault="006879FA" w:rsidP="00931803">
      <w:pPr>
        <w:pStyle w:val="ListParagraph"/>
        <w:numPr>
          <w:ilvl w:val="0"/>
          <w:numId w:val="4"/>
        </w:numPr>
        <w:rPr>
          <w:rFonts w:cstheme="minorHAnsi"/>
        </w:rPr>
      </w:pPr>
      <w:r w:rsidRPr="00931803">
        <w:rPr>
          <w:rFonts w:cstheme="minorHAnsi"/>
          <w:b/>
        </w:rPr>
        <w:t>Dangerous Preparations Directive</w:t>
      </w:r>
      <w:r w:rsidR="00931803">
        <w:rPr>
          <w:rFonts w:cstheme="minorHAnsi"/>
          <w:b/>
        </w:rPr>
        <w:t xml:space="preserve"> (DPD)</w:t>
      </w:r>
      <w:r w:rsidRPr="00931803">
        <w:rPr>
          <w:rFonts w:cstheme="minorHAnsi"/>
          <w:b/>
        </w:rPr>
        <w:t xml:space="preserve"> 1999/45/EC</w:t>
      </w:r>
      <w:r w:rsidRPr="00931803">
        <w:rPr>
          <w:rFonts w:cstheme="minorHAnsi"/>
        </w:rPr>
        <w:t xml:space="preserve">: </w:t>
      </w:r>
      <w:hyperlink r:id="rId18" w:history="1">
        <w:r w:rsidRPr="00931803">
          <w:rPr>
            <w:rStyle w:val="Hyperlink"/>
            <w:rFonts w:cstheme="minorHAnsi"/>
          </w:rPr>
          <w:t>http://eur-lex.europa.eu/LexUriServ/LexUriServ.do?uri=OJ:L:1999:200:0001:0001:EN:PDF</w:t>
        </w:r>
      </w:hyperlink>
    </w:p>
    <w:p w14:paraId="4B64C479" w14:textId="77777777" w:rsidR="00931803" w:rsidRPr="00931803" w:rsidRDefault="00931803" w:rsidP="00931803">
      <w:pPr>
        <w:pStyle w:val="ListParagraph"/>
        <w:numPr>
          <w:ilvl w:val="0"/>
          <w:numId w:val="4"/>
        </w:numPr>
        <w:rPr>
          <w:rFonts w:cstheme="minorHAnsi"/>
        </w:rPr>
      </w:pPr>
      <w:r w:rsidRPr="00931803">
        <w:rPr>
          <w:rFonts w:cstheme="minorHAnsi"/>
          <w:b/>
        </w:rPr>
        <w:t>ECHA information on alternative name in mixtures</w:t>
      </w:r>
      <w:r w:rsidRPr="00931803">
        <w:rPr>
          <w:rFonts w:cstheme="minorHAnsi"/>
        </w:rPr>
        <w:t xml:space="preserve"> </w:t>
      </w:r>
      <w:hyperlink r:id="rId19" w:history="1">
        <w:r w:rsidRPr="00931803">
          <w:rPr>
            <w:rStyle w:val="Hyperlink"/>
            <w:rFonts w:cstheme="minorHAnsi"/>
          </w:rPr>
          <w:t>http://echa.europa.eu/web/guest/alternative-chemical-name-in-mixtures</w:t>
        </w:r>
      </w:hyperlink>
    </w:p>
    <w:p w14:paraId="4B64C47A" w14:textId="77777777" w:rsidR="00931803" w:rsidRPr="00931803" w:rsidRDefault="00931803" w:rsidP="00931803">
      <w:pPr>
        <w:pStyle w:val="ListParagraph"/>
        <w:numPr>
          <w:ilvl w:val="0"/>
          <w:numId w:val="4"/>
        </w:numPr>
        <w:rPr>
          <w:rFonts w:cstheme="minorHAnsi"/>
        </w:rPr>
      </w:pPr>
      <w:r w:rsidRPr="00931803">
        <w:rPr>
          <w:rFonts w:cstheme="minorHAnsi"/>
          <w:b/>
        </w:rPr>
        <w:t>HSE Guidance on the provision of confidential of chemical names</w:t>
      </w:r>
      <w:r w:rsidRPr="00931803">
        <w:rPr>
          <w:rFonts w:cstheme="minorHAnsi"/>
        </w:rPr>
        <w:t xml:space="preserve">: </w:t>
      </w:r>
      <w:hyperlink r:id="rId20" w:history="1">
        <w:r w:rsidRPr="00931803">
          <w:rPr>
            <w:rStyle w:val="Hyperlink"/>
            <w:rFonts w:cstheme="minorHAnsi"/>
          </w:rPr>
          <w:t>http://www.hse.gov.uk/chip/appguide.htm</w:t>
        </w:r>
      </w:hyperlink>
    </w:p>
    <w:p w14:paraId="4B64C47B" w14:textId="77777777" w:rsidR="006879FA" w:rsidRPr="00931803" w:rsidRDefault="006879FA" w:rsidP="00931803">
      <w:pPr>
        <w:pStyle w:val="ListParagraph"/>
        <w:numPr>
          <w:ilvl w:val="0"/>
          <w:numId w:val="4"/>
        </w:numPr>
        <w:rPr>
          <w:rFonts w:cstheme="minorHAnsi"/>
        </w:rPr>
      </w:pPr>
      <w:r w:rsidRPr="00931803">
        <w:rPr>
          <w:rFonts w:cstheme="minorHAnsi"/>
          <w:b/>
        </w:rPr>
        <w:t>Statutory Instrument S.I No 62 of 2004</w:t>
      </w:r>
      <w:r w:rsidRPr="00931803">
        <w:rPr>
          <w:rFonts w:cstheme="minorHAnsi"/>
        </w:rPr>
        <w:t xml:space="preserve">: </w:t>
      </w:r>
      <w:hyperlink r:id="rId21" w:history="1">
        <w:r w:rsidRPr="00931803">
          <w:rPr>
            <w:rStyle w:val="Hyperlink"/>
            <w:rFonts w:cstheme="minorHAnsi"/>
          </w:rPr>
          <w:t>http://www.irishstatutebook.ie/2004/en/si/0062.html</w:t>
        </w:r>
      </w:hyperlink>
    </w:p>
    <w:p w14:paraId="4B64C47C" w14:textId="77777777" w:rsidR="006879FA" w:rsidRPr="006879FA" w:rsidRDefault="006879FA">
      <w:pPr>
        <w:rPr>
          <w:rFonts w:eastAsia="Times New Roman" w:cstheme="minorHAnsi"/>
          <w:b/>
          <w:bCs/>
          <w:color w:val="4F6228" w:themeColor="accent3" w:themeShade="80"/>
        </w:rPr>
      </w:pPr>
      <w:r w:rsidRPr="006879FA">
        <w:rPr>
          <w:rFonts w:cstheme="minorHAnsi"/>
          <w:b/>
          <w:color w:val="4F6228" w:themeColor="accent3" w:themeShade="80"/>
        </w:rPr>
        <w:br w:type="page"/>
      </w:r>
    </w:p>
    <w:p w14:paraId="4B64C47D" w14:textId="77777777" w:rsidR="00C140CB" w:rsidRDefault="00C140CB" w:rsidP="002B190B">
      <w:pPr>
        <w:pStyle w:val="Heading3"/>
        <w:jc w:val="center"/>
        <w:rPr>
          <w:rFonts w:asciiTheme="minorHAnsi" w:hAnsiTheme="minorHAnsi" w:cstheme="minorHAnsi"/>
          <w:sz w:val="22"/>
          <w:szCs w:val="22"/>
        </w:rPr>
      </w:pPr>
    </w:p>
    <w:p w14:paraId="4B64C47E" w14:textId="77777777" w:rsidR="00EC4D5B" w:rsidRDefault="002B190B" w:rsidP="002B190B">
      <w:pPr>
        <w:pStyle w:val="Heading3"/>
        <w:jc w:val="center"/>
        <w:rPr>
          <w:rFonts w:asciiTheme="minorHAnsi" w:hAnsiTheme="minorHAnsi" w:cstheme="minorHAnsi"/>
          <w:sz w:val="22"/>
          <w:szCs w:val="22"/>
        </w:rPr>
      </w:pPr>
      <w:r>
        <w:rPr>
          <w:rFonts w:asciiTheme="minorHAnsi" w:hAnsiTheme="minorHAnsi" w:cstheme="minorHAnsi"/>
          <w:sz w:val="22"/>
          <w:szCs w:val="22"/>
        </w:rPr>
        <w:t>Appendix 1</w:t>
      </w:r>
    </w:p>
    <w:p w14:paraId="4B64C47F" w14:textId="77777777" w:rsidR="002B190B" w:rsidRPr="005F5996" w:rsidRDefault="002B190B" w:rsidP="002B190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color w:val="1F497D" w:themeColor="text2"/>
          <w:sz w:val="22"/>
          <w:szCs w:val="22"/>
        </w:rPr>
      </w:pPr>
      <w:r w:rsidRPr="005F5996">
        <w:rPr>
          <w:rFonts w:asciiTheme="minorHAnsi" w:hAnsiTheme="minorHAnsi" w:cstheme="minorHAnsi"/>
          <w:b/>
          <w:color w:val="1F497D" w:themeColor="text2"/>
          <w:sz w:val="22"/>
          <w:szCs w:val="22"/>
        </w:rPr>
        <w:t>APPLICATION FOR CONFIDENTIALITY OF A CHEMICAL NAME</w:t>
      </w:r>
      <w:r w:rsidR="00C140CB" w:rsidRPr="005F5996">
        <w:rPr>
          <w:rStyle w:val="FootnoteReference"/>
          <w:rFonts w:asciiTheme="minorHAnsi" w:hAnsiTheme="minorHAnsi" w:cstheme="minorHAnsi"/>
          <w:color w:val="1F497D" w:themeColor="text2"/>
          <w:sz w:val="22"/>
          <w:szCs w:val="22"/>
        </w:rPr>
        <w:footnoteReference w:id="1"/>
      </w:r>
    </w:p>
    <w:p w14:paraId="4B64C480" w14:textId="77777777" w:rsidR="002B190B" w:rsidRPr="002B190B" w:rsidRDefault="002B190B" w:rsidP="002B190B">
      <w:pPr>
        <w:pStyle w:val="BodySingle"/>
        <w:rPr>
          <w:rFonts w:asciiTheme="minorHAnsi" w:hAnsiTheme="minorHAnsi" w:cstheme="minorHAnsi"/>
          <w:sz w:val="22"/>
          <w:szCs w:val="22"/>
        </w:rPr>
      </w:pPr>
      <w:r w:rsidRPr="002B190B">
        <w:rPr>
          <w:rFonts w:asciiTheme="minorHAnsi" w:hAnsiTheme="minorHAnsi" w:cstheme="minorHAnsi"/>
          <w:sz w:val="22"/>
          <w:szCs w:val="22"/>
        </w:rPr>
        <w:tab/>
      </w:r>
    </w:p>
    <w:p w14:paraId="4B64C481" w14:textId="77777777" w:rsidR="002B190B" w:rsidRPr="002B190B" w:rsidRDefault="002B190B" w:rsidP="002B190B">
      <w:pPr>
        <w:pStyle w:val="BodySingle"/>
        <w:rPr>
          <w:rFonts w:asciiTheme="minorHAnsi" w:hAnsiTheme="minorHAnsi" w:cstheme="minorHAnsi"/>
          <w:sz w:val="22"/>
          <w:szCs w:val="22"/>
        </w:rPr>
      </w:pPr>
    </w:p>
    <w:p w14:paraId="4B64C482"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2"/>
          <w:szCs w:val="22"/>
        </w:rPr>
      </w:pPr>
      <w:r w:rsidRPr="002B190B">
        <w:rPr>
          <w:rFonts w:asciiTheme="minorHAnsi" w:hAnsiTheme="minorHAnsi" w:cstheme="minorHAnsi"/>
          <w:sz w:val="22"/>
          <w:szCs w:val="22"/>
        </w:rPr>
        <w:t>Applicant Reference Number:</w:t>
      </w:r>
    </w:p>
    <w:p w14:paraId="4B64C483"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2"/>
          <w:szCs w:val="22"/>
        </w:rPr>
      </w:pPr>
      <w:r w:rsidRPr="002B190B">
        <w:rPr>
          <w:rFonts w:asciiTheme="minorHAnsi" w:hAnsiTheme="minorHAnsi" w:cstheme="minorHAnsi"/>
          <w:sz w:val="22"/>
          <w:szCs w:val="22"/>
        </w:rPr>
        <w:t>Date of Application:</w:t>
      </w:r>
      <w:r w:rsidRPr="002B190B">
        <w:rPr>
          <w:rFonts w:asciiTheme="minorHAnsi" w:hAnsiTheme="minorHAnsi" w:cstheme="minorHAnsi"/>
          <w:sz w:val="22"/>
          <w:szCs w:val="22"/>
        </w:rPr>
        <w:tab/>
      </w:r>
    </w:p>
    <w:p w14:paraId="4B64C484"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40"/>
        <w:rPr>
          <w:rFonts w:asciiTheme="minorHAnsi" w:hAnsiTheme="minorHAnsi" w:cstheme="minorHAnsi"/>
          <w:sz w:val="22"/>
          <w:szCs w:val="22"/>
        </w:rPr>
      </w:pPr>
    </w:p>
    <w:p w14:paraId="4B64C485" w14:textId="77777777" w:rsidR="002B190B" w:rsidRPr="005F5996" w:rsidRDefault="002B190B" w:rsidP="005F5996">
      <w:pPr>
        <w:pStyle w:val="ListParagraph"/>
        <w:numPr>
          <w:ilvl w:val="0"/>
          <w:numId w:val="9"/>
        </w:numPr>
        <w:rPr>
          <w:rFonts w:cstheme="minorHAnsi"/>
          <w:b/>
          <w:bCs/>
          <w:color w:val="1F497D" w:themeColor="text2"/>
        </w:rPr>
      </w:pPr>
      <w:r w:rsidRPr="005F5996">
        <w:rPr>
          <w:rFonts w:cstheme="minorHAnsi"/>
          <w:b/>
          <w:bCs/>
          <w:color w:val="1F497D" w:themeColor="text2"/>
        </w:rPr>
        <w:t>Person responsible for placing the preparation on the market</w:t>
      </w:r>
    </w:p>
    <w:p w14:paraId="4B64C487"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The contact details of the person with legal responsibility for placing the preparation on the market must be provided. If a second person is available who may be more able to deal with requests or questions from HSA in relation to a particular application, for instance a consultant, then their contact details may also be provided. </w:t>
      </w:r>
    </w:p>
    <w:p w14:paraId="4B64C488"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89"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If the applicant allocates their own internal reference number to an applicat</w:t>
      </w:r>
      <w:r w:rsidR="00D44DB4">
        <w:rPr>
          <w:rFonts w:asciiTheme="minorHAnsi" w:hAnsiTheme="minorHAnsi" w:cstheme="minorHAnsi"/>
          <w:sz w:val="22"/>
          <w:szCs w:val="22"/>
        </w:rPr>
        <w:t>ion</w:t>
      </w:r>
      <w:r w:rsidRPr="002B190B">
        <w:rPr>
          <w:rFonts w:asciiTheme="minorHAnsi" w:hAnsiTheme="minorHAnsi" w:cstheme="minorHAnsi"/>
          <w:sz w:val="22"/>
          <w:szCs w:val="22"/>
        </w:rPr>
        <w:t xml:space="preserve"> then this could usefully be included to help identify the application, for instance if </w:t>
      </w:r>
      <w:r w:rsidR="00D44DB4">
        <w:rPr>
          <w:rFonts w:asciiTheme="minorHAnsi" w:hAnsiTheme="minorHAnsi" w:cstheme="minorHAnsi"/>
          <w:sz w:val="22"/>
          <w:szCs w:val="22"/>
        </w:rPr>
        <w:t xml:space="preserve">the HSA </w:t>
      </w:r>
      <w:r w:rsidRPr="002B190B">
        <w:rPr>
          <w:rFonts w:asciiTheme="minorHAnsi" w:hAnsiTheme="minorHAnsi" w:cstheme="minorHAnsi"/>
          <w:sz w:val="22"/>
          <w:szCs w:val="22"/>
        </w:rPr>
        <w:t>need</w:t>
      </w:r>
      <w:r w:rsidR="00D44DB4">
        <w:rPr>
          <w:rFonts w:asciiTheme="minorHAnsi" w:hAnsiTheme="minorHAnsi" w:cstheme="minorHAnsi"/>
          <w:sz w:val="22"/>
          <w:szCs w:val="22"/>
        </w:rPr>
        <w:t>s</w:t>
      </w:r>
      <w:r w:rsidRPr="002B190B">
        <w:rPr>
          <w:rFonts w:asciiTheme="minorHAnsi" w:hAnsiTheme="minorHAnsi" w:cstheme="minorHAnsi"/>
          <w:sz w:val="22"/>
          <w:szCs w:val="22"/>
        </w:rPr>
        <w:t xml:space="preserve"> to contact the applicant for more information.</w:t>
      </w:r>
    </w:p>
    <w:p w14:paraId="4B64C48A"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4B64C48B"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4B64C48C" w14:textId="77777777" w:rsidR="002B190B" w:rsidRPr="005F5996" w:rsidRDefault="002B190B" w:rsidP="00682B5F">
      <w:pPr>
        <w:pStyle w:val="BodyText"/>
        <w:numPr>
          <w:ilvl w:val="0"/>
          <w:numId w:val="8"/>
        </w:numPr>
        <w:rPr>
          <w:rFonts w:asciiTheme="minorHAnsi" w:hAnsiTheme="minorHAnsi" w:cstheme="minorHAnsi"/>
          <w:b/>
          <w:bCs/>
          <w:color w:val="1F497D" w:themeColor="text2"/>
          <w:sz w:val="22"/>
          <w:szCs w:val="22"/>
          <w:u w:val="none"/>
        </w:rPr>
      </w:pPr>
      <w:r w:rsidRPr="005F5996">
        <w:rPr>
          <w:rFonts w:asciiTheme="minorHAnsi" w:hAnsiTheme="minorHAnsi" w:cstheme="minorHAnsi"/>
          <w:b/>
          <w:bCs/>
          <w:color w:val="1F497D" w:themeColor="text2"/>
          <w:sz w:val="22"/>
          <w:szCs w:val="22"/>
          <w:u w:val="none"/>
        </w:rPr>
        <w:t>Precise identification of substance for which confidentiality is proposed and the alternative designation</w:t>
      </w:r>
    </w:p>
    <w:p w14:paraId="4B64C48D" w14:textId="77777777" w:rsidR="002B190B" w:rsidRPr="005F5996" w:rsidRDefault="002B190B" w:rsidP="00682B5F">
      <w:pPr>
        <w:rPr>
          <w:rFonts w:cstheme="minorHAnsi"/>
          <w:color w:val="1F497D" w:themeColor="text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380"/>
        <w:gridCol w:w="2391"/>
        <w:gridCol w:w="1846"/>
        <w:gridCol w:w="2134"/>
      </w:tblGrid>
      <w:tr w:rsidR="002B190B" w:rsidRPr="002B190B" w14:paraId="4B64C493" w14:textId="77777777" w:rsidTr="00C140CB">
        <w:tc>
          <w:tcPr>
            <w:tcW w:w="1102" w:type="dxa"/>
          </w:tcPr>
          <w:p w14:paraId="4B64C48E" w14:textId="77777777" w:rsidR="002B190B" w:rsidRPr="002B190B" w:rsidRDefault="002B190B" w:rsidP="00682B5F">
            <w:pPr>
              <w:pStyle w:val="Header"/>
              <w:ind w:left="360"/>
              <w:jc w:val="center"/>
              <w:rPr>
                <w:rFonts w:asciiTheme="minorHAnsi" w:hAnsiTheme="minorHAnsi" w:cstheme="minorHAnsi"/>
                <w:b/>
                <w:bCs/>
                <w:sz w:val="22"/>
                <w:szCs w:val="22"/>
              </w:rPr>
            </w:pPr>
            <w:r w:rsidRPr="002B190B">
              <w:rPr>
                <w:rFonts w:asciiTheme="minorHAnsi" w:hAnsiTheme="minorHAnsi" w:cstheme="minorHAnsi"/>
                <w:b/>
                <w:bCs/>
                <w:sz w:val="22"/>
                <w:szCs w:val="22"/>
              </w:rPr>
              <w:t>C</w:t>
            </w:r>
            <w:r w:rsidR="00D44DB4">
              <w:rPr>
                <w:rFonts w:asciiTheme="minorHAnsi" w:hAnsiTheme="minorHAnsi" w:cstheme="minorHAnsi"/>
                <w:b/>
                <w:bCs/>
                <w:sz w:val="22"/>
                <w:szCs w:val="22"/>
              </w:rPr>
              <w:t>AS</w:t>
            </w:r>
            <w:r w:rsidRPr="002B190B">
              <w:rPr>
                <w:rFonts w:asciiTheme="minorHAnsi" w:hAnsiTheme="minorHAnsi" w:cstheme="minorHAnsi"/>
                <w:b/>
                <w:bCs/>
                <w:sz w:val="22"/>
                <w:szCs w:val="22"/>
              </w:rPr>
              <w:t xml:space="preserve"> No.</w:t>
            </w:r>
          </w:p>
        </w:tc>
        <w:tc>
          <w:tcPr>
            <w:tcW w:w="1380" w:type="dxa"/>
          </w:tcPr>
          <w:p w14:paraId="4B64C48F" w14:textId="77777777" w:rsidR="002B190B" w:rsidRPr="00682B5F" w:rsidRDefault="002B190B" w:rsidP="00682B5F">
            <w:pPr>
              <w:ind w:left="360"/>
              <w:rPr>
                <w:rFonts w:cstheme="minorHAnsi"/>
                <w:b/>
                <w:bCs/>
              </w:rPr>
            </w:pPr>
            <w:r w:rsidRPr="00682B5F">
              <w:rPr>
                <w:rFonts w:cstheme="minorHAnsi"/>
                <w:b/>
                <w:bCs/>
              </w:rPr>
              <w:t>EINECS No.</w:t>
            </w:r>
          </w:p>
        </w:tc>
        <w:tc>
          <w:tcPr>
            <w:tcW w:w="2391" w:type="dxa"/>
          </w:tcPr>
          <w:p w14:paraId="4B64C490" w14:textId="77777777" w:rsidR="002B190B" w:rsidRPr="00682B5F" w:rsidRDefault="002B190B" w:rsidP="00682B5F">
            <w:pPr>
              <w:ind w:left="360"/>
              <w:rPr>
                <w:rFonts w:cstheme="minorHAnsi"/>
                <w:b/>
                <w:bCs/>
              </w:rPr>
            </w:pPr>
            <w:r w:rsidRPr="00682B5F">
              <w:rPr>
                <w:rFonts w:cstheme="minorHAnsi"/>
                <w:b/>
                <w:bCs/>
              </w:rPr>
              <w:t>Chemical name</w:t>
            </w:r>
          </w:p>
        </w:tc>
        <w:tc>
          <w:tcPr>
            <w:tcW w:w="1515" w:type="dxa"/>
          </w:tcPr>
          <w:p w14:paraId="4B64C491" w14:textId="77777777" w:rsidR="002B190B" w:rsidRPr="00682B5F" w:rsidRDefault="002B190B" w:rsidP="00682B5F">
            <w:pPr>
              <w:ind w:left="360"/>
              <w:rPr>
                <w:rFonts w:cstheme="minorHAnsi"/>
                <w:b/>
                <w:bCs/>
              </w:rPr>
            </w:pPr>
            <w:r w:rsidRPr="00682B5F">
              <w:rPr>
                <w:rFonts w:cstheme="minorHAnsi"/>
                <w:b/>
                <w:bCs/>
              </w:rPr>
              <w:t>Classification</w:t>
            </w:r>
            <w:r w:rsidRPr="00682B5F">
              <w:rPr>
                <w:rFonts w:cstheme="minorHAnsi"/>
                <w:b/>
                <w:bCs/>
                <w:vertAlign w:val="superscript"/>
              </w:rPr>
              <w:t>*</w:t>
            </w:r>
          </w:p>
        </w:tc>
        <w:tc>
          <w:tcPr>
            <w:tcW w:w="2134" w:type="dxa"/>
          </w:tcPr>
          <w:p w14:paraId="4B64C492" w14:textId="77777777" w:rsidR="002B190B" w:rsidRPr="00682B5F" w:rsidRDefault="002B190B" w:rsidP="00682B5F">
            <w:pPr>
              <w:ind w:left="360"/>
              <w:rPr>
                <w:rFonts w:cstheme="minorHAnsi"/>
                <w:b/>
                <w:bCs/>
                <w:vertAlign w:val="superscript"/>
              </w:rPr>
            </w:pPr>
            <w:r w:rsidRPr="00682B5F">
              <w:rPr>
                <w:rFonts w:cstheme="minorHAnsi"/>
                <w:b/>
                <w:bCs/>
              </w:rPr>
              <w:t>Alternative designation</w:t>
            </w:r>
          </w:p>
        </w:tc>
      </w:tr>
      <w:tr w:rsidR="002B190B" w:rsidRPr="002B190B" w14:paraId="4B64C499" w14:textId="77777777" w:rsidTr="00C140CB">
        <w:tc>
          <w:tcPr>
            <w:tcW w:w="1102" w:type="dxa"/>
          </w:tcPr>
          <w:p w14:paraId="4B64C494" w14:textId="77777777" w:rsidR="002B190B" w:rsidRPr="00682B5F" w:rsidRDefault="002B190B" w:rsidP="00682B5F">
            <w:pPr>
              <w:ind w:left="360"/>
              <w:rPr>
                <w:rFonts w:cstheme="minorHAnsi"/>
              </w:rPr>
            </w:pPr>
          </w:p>
        </w:tc>
        <w:tc>
          <w:tcPr>
            <w:tcW w:w="1380" w:type="dxa"/>
          </w:tcPr>
          <w:p w14:paraId="4B64C495" w14:textId="77777777" w:rsidR="002B190B" w:rsidRPr="00682B5F" w:rsidRDefault="002B190B" w:rsidP="00682B5F">
            <w:pPr>
              <w:ind w:left="360"/>
              <w:rPr>
                <w:rFonts w:cstheme="minorHAnsi"/>
              </w:rPr>
            </w:pPr>
          </w:p>
        </w:tc>
        <w:tc>
          <w:tcPr>
            <w:tcW w:w="2391" w:type="dxa"/>
          </w:tcPr>
          <w:p w14:paraId="4B64C496" w14:textId="77777777" w:rsidR="002B190B" w:rsidRPr="00682B5F" w:rsidRDefault="002B190B" w:rsidP="00682B5F">
            <w:pPr>
              <w:ind w:left="360"/>
              <w:rPr>
                <w:rFonts w:cstheme="minorHAnsi"/>
              </w:rPr>
            </w:pPr>
          </w:p>
        </w:tc>
        <w:tc>
          <w:tcPr>
            <w:tcW w:w="1515" w:type="dxa"/>
          </w:tcPr>
          <w:p w14:paraId="4B64C497" w14:textId="77777777" w:rsidR="002B190B" w:rsidRPr="00682B5F" w:rsidRDefault="002B190B" w:rsidP="00682B5F">
            <w:pPr>
              <w:ind w:left="360"/>
              <w:rPr>
                <w:rFonts w:cstheme="minorHAnsi"/>
              </w:rPr>
            </w:pPr>
          </w:p>
        </w:tc>
        <w:tc>
          <w:tcPr>
            <w:tcW w:w="2134" w:type="dxa"/>
          </w:tcPr>
          <w:p w14:paraId="4B64C498" w14:textId="77777777" w:rsidR="002B190B" w:rsidRPr="00682B5F" w:rsidRDefault="002B190B" w:rsidP="00682B5F">
            <w:pPr>
              <w:ind w:left="360"/>
              <w:rPr>
                <w:rFonts w:cstheme="minorHAnsi"/>
              </w:rPr>
            </w:pPr>
          </w:p>
        </w:tc>
      </w:tr>
    </w:tbl>
    <w:p w14:paraId="4B64C49A" w14:textId="77777777" w:rsidR="002B190B" w:rsidRPr="00682B5F" w:rsidRDefault="002B190B" w:rsidP="00682B5F">
      <w:pPr>
        <w:ind w:left="360"/>
        <w:rPr>
          <w:rFonts w:cstheme="minorHAnsi"/>
        </w:rPr>
      </w:pPr>
      <w:r w:rsidRPr="00682B5F">
        <w:rPr>
          <w:rFonts w:cstheme="minorHAnsi"/>
        </w:rPr>
        <w:t>[</w:t>
      </w:r>
      <w:r w:rsidRPr="00682B5F">
        <w:rPr>
          <w:rFonts w:cstheme="minorHAnsi"/>
          <w:vertAlign w:val="superscript"/>
        </w:rPr>
        <w:t xml:space="preserve">* </w:t>
      </w:r>
      <w:r w:rsidRPr="00682B5F">
        <w:rPr>
          <w:rFonts w:cstheme="minorHAnsi"/>
        </w:rPr>
        <w:t>Indicates if provisional classification]</w:t>
      </w:r>
    </w:p>
    <w:p w14:paraId="4B64C49B"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9C"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If the CAS number is not available</w:t>
      </w:r>
      <w:r w:rsidR="00D44DB4">
        <w:rPr>
          <w:rFonts w:asciiTheme="minorHAnsi" w:hAnsiTheme="minorHAnsi" w:cstheme="minorHAnsi"/>
          <w:sz w:val="22"/>
          <w:szCs w:val="22"/>
        </w:rPr>
        <w:t>,</w:t>
      </w:r>
      <w:r w:rsidRPr="002B190B">
        <w:rPr>
          <w:rFonts w:asciiTheme="minorHAnsi" w:hAnsiTheme="minorHAnsi" w:cstheme="minorHAnsi"/>
          <w:sz w:val="22"/>
          <w:szCs w:val="22"/>
        </w:rPr>
        <w:t xml:space="preserve"> the EINECS number alone will be sufficient</w:t>
      </w:r>
      <w:r w:rsidRPr="002B190B">
        <w:rPr>
          <w:rFonts w:asciiTheme="minorHAnsi" w:hAnsiTheme="minorHAnsi" w:cstheme="minorHAnsi"/>
          <w:bCs/>
          <w:sz w:val="22"/>
          <w:szCs w:val="22"/>
        </w:rPr>
        <w:t xml:space="preserve"> </w:t>
      </w:r>
    </w:p>
    <w:p w14:paraId="4B64C49D"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9E"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bCs/>
          <w:sz w:val="22"/>
          <w:szCs w:val="22"/>
        </w:rPr>
        <w:t>The chemical name should be given according to international nomenclature, such as IUPAC.</w:t>
      </w:r>
      <w:r w:rsidRPr="002B190B">
        <w:rPr>
          <w:rFonts w:asciiTheme="minorHAnsi" w:hAnsiTheme="minorHAnsi" w:cstheme="minorHAnsi"/>
          <w:sz w:val="22"/>
          <w:szCs w:val="22"/>
        </w:rPr>
        <w:t xml:space="preserve"> This should be the exact name in CLP Annex VI, if listed; otherwise the EINECS name is preferred.</w:t>
      </w:r>
    </w:p>
    <w:p w14:paraId="4B64C49F"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A0" w14:textId="4D55F5CF"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If the substance is in Annex VI to CLP then the classification presented should be the one listed. Otherwise, the self-classification should be provided and </w:t>
      </w:r>
      <w:r w:rsidR="00D44DB4">
        <w:rPr>
          <w:rFonts w:asciiTheme="minorHAnsi" w:hAnsiTheme="minorHAnsi" w:cstheme="minorHAnsi"/>
          <w:sz w:val="22"/>
          <w:szCs w:val="22"/>
        </w:rPr>
        <w:t>this</w:t>
      </w:r>
      <w:r w:rsidRPr="002B190B">
        <w:rPr>
          <w:rFonts w:asciiTheme="minorHAnsi" w:hAnsiTheme="minorHAnsi" w:cstheme="minorHAnsi"/>
          <w:sz w:val="22"/>
          <w:szCs w:val="22"/>
        </w:rPr>
        <w:t xml:space="preserve"> should be indicated</w:t>
      </w:r>
      <w:r w:rsidR="00D44DB4">
        <w:rPr>
          <w:rFonts w:asciiTheme="minorHAnsi" w:hAnsiTheme="minorHAnsi" w:cstheme="minorHAnsi"/>
          <w:sz w:val="22"/>
          <w:szCs w:val="22"/>
        </w:rPr>
        <w:t xml:space="preserve">. </w:t>
      </w:r>
      <w:r w:rsidRPr="002B190B">
        <w:rPr>
          <w:rFonts w:asciiTheme="minorHAnsi" w:hAnsiTheme="minorHAnsi" w:cstheme="minorHAnsi"/>
          <w:sz w:val="22"/>
          <w:szCs w:val="22"/>
        </w:rPr>
        <w:t>When a substance is self-classified</w:t>
      </w:r>
      <w:r w:rsidR="00D44DB4">
        <w:rPr>
          <w:rFonts w:asciiTheme="minorHAnsi" w:hAnsiTheme="minorHAnsi" w:cstheme="minorHAnsi"/>
          <w:sz w:val="22"/>
          <w:szCs w:val="22"/>
        </w:rPr>
        <w:t>,</w:t>
      </w:r>
      <w:r w:rsidRPr="002B190B">
        <w:rPr>
          <w:rFonts w:asciiTheme="minorHAnsi" w:hAnsiTheme="minorHAnsi" w:cstheme="minorHAnsi"/>
          <w:sz w:val="22"/>
          <w:szCs w:val="22"/>
        </w:rPr>
        <w:t xml:space="preserve"> a supporting bibliography of scientific evidence should be included (See Bibliographical information paragraph</w:t>
      </w:r>
      <w:r w:rsidR="008265C6">
        <w:rPr>
          <w:rFonts w:asciiTheme="minorHAnsi" w:hAnsiTheme="minorHAnsi" w:cstheme="minorHAnsi"/>
          <w:sz w:val="22"/>
          <w:szCs w:val="22"/>
        </w:rPr>
        <w:t xml:space="preserve"> in Section 9</w:t>
      </w:r>
      <w:r w:rsidRPr="002B190B">
        <w:rPr>
          <w:rFonts w:asciiTheme="minorHAnsi" w:hAnsiTheme="minorHAnsi" w:cstheme="minorHAnsi"/>
          <w:sz w:val="22"/>
          <w:szCs w:val="22"/>
        </w:rPr>
        <w:t>). It is the duty of the company to keep informed of any classification changes for the substance (e.g. due to new data or a DSD change).</w:t>
      </w:r>
    </w:p>
    <w:p w14:paraId="4B64C4A1"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4B64C4A2" w14:textId="77777777" w:rsidR="002B190B" w:rsidRPr="002B190B" w:rsidRDefault="002B190B" w:rsidP="008265C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u w:val="single"/>
        </w:rPr>
      </w:pPr>
      <w:r w:rsidRPr="002B190B">
        <w:rPr>
          <w:rFonts w:asciiTheme="minorHAnsi" w:hAnsiTheme="minorHAnsi" w:cstheme="minorHAnsi"/>
          <w:sz w:val="22"/>
          <w:szCs w:val="22"/>
        </w:rPr>
        <w:lastRenderedPageBreak/>
        <w:t xml:space="preserve">The alternative designation must provide enough information for health and safety precautions to be taken and to ensure that risks from handling the preparation can be minimised. This means that the most important functional groups should be identified in the alternative name. A lexicon for establishing alternative names is provided in Annex VI Part B of DPD and may be used. However, </w:t>
      </w:r>
      <w:r w:rsidR="00C034A5">
        <w:rPr>
          <w:rFonts w:asciiTheme="minorHAnsi" w:hAnsiTheme="minorHAnsi" w:cstheme="minorHAnsi"/>
          <w:sz w:val="22"/>
          <w:szCs w:val="22"/>
        </w:rPr>
        <w:t xml:space="preserve">it is recognised </w:t>
      </w:r>
      <w:r w:rsidRPr="002B190B">
        <w:rPr>
          <w:rFonts w:asciiTheme="minorHAnsi" w:hAnsiTheme="minorHAnsi" w:cstheme="minorHAnsi"/>
          <w:sz w:val="22"/>
          <w:szCs w:val="22"/>
        </w:rPr>
        <w:t xml:space="preserve">  that other nomenclature systems exist and may be more appropriate in some circumstances. These may be used, although </w:t>
      </w:r>
      <w:r w:rsidR="00C034A5">
        <w:rPr>
          <w:rFonts w:asciiTheme="minorHAnsi" w:hAnsiTheme="minorHAnsi" w:cstheme="minorHAnsi"/>
          <w:sz w:val="22"/>
          <w:szCs w:val="22"/>
        </w:rPr>
        <w:t>it is recommended</w:t>
      </w:r>
      <w:r w:rsidRPr="002B190B">
        <w:rPr>
          <w:rFonts w:asciiTheme="minorHAnsi" w:hAnsiTheme="minorHAnsi" w:cstheme="minorHAnsi"/>
          <w:sz w:val="22"/>
          <w:szCs w:val="22"/>
        </w:rPr>
        <w:t xml:space="preserve"> that alternative nomenclature systems are forwarded to </w:t>
      </w:r>
      <w:r w:rsidR="00C034A5">
        <w:rPr>
          <w:rFonts w:asciiTheme="minorHAnsi" w:hAnsiTheme="minorHAnsi" w:cstheme="minorHAnsi"/>
          <w:sz w:val="22"/>
          <w:szCs w:val="22"/>
        </w:rPr>
        <w:t>the HSA</w:t>
      </w:r>
      <w:r w:rsidRPr="002B190B">
        <w:rPr>
          <w:rFonts w:asciiTheme="minorHAnsi" w:hAnsiTheme="minorHAnsi" w:cstheme="minorHAnsi"/>
          <w:sz w:val="22"/>
          <w:szCs w:val="22"/>
        </w:rPr>
        <w:t xml:space="preserve"> for approval in advance of formal notifications being submitted. The nomenclature system used should be specified to allow </w:t>
      </w:r>
      <w:r w:rsidR="00C034A5">
        <w:rPr>
          <w:rFonts w:asciiTheme="minorHAnsi" w:hAnsiTheme="minorHAnsi" w:cstheme="minorHAnsi"/>
          <w:sz w:val="22"/>
          <w:szCs w:val="22"/>
        </w:rPr>
        <w:t xml:space="preserve">the HSA </w:t>
      </w:r>
      <w:r w:rsidRPr="002B190B">
        <w:rPr>
          <w:rFonts w:asciiTheme="minorHAnsi" w:hAnsiTheme="minorHAnsi" w:cstheme="minorHAnsi"/>
          <w:sz w:val="22"/>
          <w:szCs w:val="22"/>
        </w:rPr>
        <w:t xml:space="preserve">to check if </w:t>
      </w:r>
      <w:r w:rsidR="00C034A5">
        <w:rPr>
          <w:rFonts w:asciiTheme="minorHAnsi" w:hAnsiTheme="minorHAnsi" w:cstheme="minorHAnsi"/>
          <w:sz w:val="22"/>
          <w:szCs w:val="22"/>
        </w:rPr>
        <w:t>it</w:t>
      </w:r>
      <w:r w:rsidRPr="002B190B">
        <w:rPr>
          <w:rFonts w:asciiTheme="minorHAnsi" w:hAnsiTheme="minorHAnsi" w:cstheme="minorHAnsi"/>
          <w:sz w:val="22"/>
          <w:szCs w:val="22"/>
        </w:rPr>
        <w:t xml:space="preserve"> agree</w:t>
      </w:r>
      <w:r w:rsidR="00C034A5">
        <w:rPr>
          <w:rFonts w:asciiTheme="minorHAnsi" w:hAnsiTheme="minorHAnsi" w:cstheme="minorHAnsi"/>
          <w:sz w:val="22"/>
          <w:szCs w:val="22"/>
        </w:rPr>
        <w:t>s</w:t>
      </w:r>
      <w:r w:rsidRPr="002B190B">
        <w:rPr>
          <w:rFonts w:asciiTheme="minorHAnsi" w:hAnsiTheme="minorHAnsi" w:cstheme="minorHAnsi"/>
          <w:sz w:val="22"/>
          <w:szCs w:val="22"/>
        </w:rPr>
        <w:t xml:space="preserve"> with the proposed name.</w:t>
      </w:r>
    </w:p>
    <w:p w14:paraId="4B64C4A3"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u w:val="single"/>
        </w:rPr>
      </w:pPr>
    </w:p>
    <w:p w14:paraId="4B64C4A4" w14:textId="77777777" w:rsidR="002B190B" w:rsidRPr="002B190B" w:rsidRDefault="002B190B" w:rsidP="00682B5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u w:val="single"/>
        </w:rPr>
      </w:pPr>
    </w:p>
    <w:p w14:paraId="4B64C4A5" w14:textId="77777777" w:rsidR="002B190B" w:rsidRPr="005F5996" w:rsidRDefault="002B190B" w:rsidP="00B349D9">
      <w:pPr>
        <w:pStyle w:val="DefaultText"/>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heme="minorHAnsi" w:hAnsiTheme="minorHAnsi" w:cstheme="minorHAnsi"/>
          <w:b/>
          <w:bCs/>
          <w:color w:val="1F497D" w:themeColor="text2"/>
          <w:sz w:val="22"/>
          <w:szCs w:val="22"/>
        </w:rPr>
      </w:pPr>
      <w:r w:rsidRPr="005F5996">
        <w:rPr>
          <w:rFonts w:asciiTheme="minorHAnsi" w:hAnsiTheme="minorHAnsi" w:cstheme="minorHAnsi"/>
          <w:b/>
          <w:bCs/>
          <w:color w:val="1F497D" w:themeColor="text2"/>
          <w:sz w:val="22"/>
          <w:szCs w:val="22"/>
        </w:rPr>
        <w:t>Justification for confidentiality</w:t>
      </w:r>
    </w:p>
    <w:p w14:paraId="4B64C4A7" w14:textId="5C4F2D20"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This section should provide the justification for the application for confidentiality, indicating clearly why disclosure of the chemical name will put at risk the confidential nature of intellectual property. </w:t>
      </w:r>
      <w:r w:rsidR="00B349D9">
        <w:rPr>
          <w:rFonts w:asciiTheme="minorHAnsi" w:hAnsiTheme="minorHAnsi" w:cstheme="minorHAnsi"/>
          <w:sz w:val="22"/>
          <w:szCs w:val="22"/>
        </w:rPr>
        <w:t xml:space="preserve">This justification should be clear, transparent and persuasive. </w:t>
      </w:r>
      <w:r w:rsidRPr="002B190B">
        <w:rPr>
          <w:rFonts w:asciiTheme="minorHAnsi" w:hAnsiTheme="minorHAnsi" w:cstheme="minorHAnsi"/>
          <w:sz w:val="22"/>
          <w:szCs w:val="22"/>
        </w:rPr>
        <w:t xml:space="preserve">The text may include a brief description of </w:t>
      </w:r>
      <w:r w:rsidR="00C034A5">
        <w:rPr>
          <w:rFonts w:asciiTheme="minorHAnsi" w:hAnsiTheme="minorHAnsi" w:cstheme="minorHAnsi"/>
          <w:sz w:val="22"/>
          <w:szCs w:val="22"/>
        </w:rPr>
        <w:t>the</w:t>
      </w:r>
      <w:r w:rsidRPr="002B190B">
        <w:rPr>
          <w:rFonts w:asciiTheme="minorHAnsi" w:hAnsiTheme="minorHAnsi" w:cstheme="minorHAnsi"/>
          <w:sz w:val="22"/>
          <w:szCs w:val="22"/>
        </w:rPr>
        <w:t xml:space="preserve"> industry and product range and give an indication of the impact of disclosing the chemical name. For a company submitting numerous applications for different products</w:t>
      </w:r>
      <w:r w:rsidR="00C034A5">
        <w:rPr>
          <w:rFonts w:asciiTheme="minorHAnsi" w:hAnsiTheme="minorHAnsi" w:cstheme="minorHAnsi"/>
          <w:sz w:val="22"/>
          <w:szCs w:val="22"/>
        </w:rPr>
        <w:t xml:space="preserve">, it is expected that </w:t>
      </w:r>
      <w:r w:rsidRPr="002B190B">
        <w:rPr>
          <w:rFonts w:asciiTheme="minorHAnsi" w:hAnsiTheme="minorHAnsi" w:cstheme="minorHAnsi"/>
          <w:sz w:val="22"/>
          <w:szCs w:val="22"/>
        </w:rPr>
        <w:t xml:space="preserve">some generic text </w:t>
      </w:r>
      <w:r w:rsidR="00C034A5">
        <w:rPr>
          <w:rFonts w:asciiTheme="minorHAnsi" w:hAnsiTheme="minorHAnsi" w:cstheme="minorHAnsi"/>
          <w:sz w:val="22"/>
          <w:szCs w:val="22"/>
        </w:rPr>
        <w:t>would</w:t>
      </w:r>
      <w:r w:rsidR="00764627">
        <w:rPr>
          <w:rFonts w:asciiTheme="minorHAnsi" w:hAnsiTheme="minorHAnsi" w:cstheme="minorHAnsi"/>
          <w:sz w:val="22"/>
          <w:szCs w:val="22"/>
        </w:rPr>
        <w:t xml:space="preserve"> </w:t>
      </w:r>
      <w:r w:rsidRPr="002B190B">
        <w:rPr>
          <w:rFonts w:asciiTheme="minorHAnsi" w:hAnsiTheme="minorHAnsi" w:cstheme="minorHAnsi"/>
          <w:sz w:val="22"/>
          <w:szCs w:val="22"/>
        </w:rPr>
        <w:t>be applicable in most cases.</w:t>
      </w:r>
    </w:p>
    <w:p w14:paraId="4B64C4A8"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AB" w14:textId="77777777" w:rsidR="002B190B" w:rsidRPr="005F5996"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1F497D" w:themeColor="text2"/>
          <w:sz w:val="22"/>
          <w:szCs w:val="22"/>
        </w:rPr>
      </w:pPr>
    </w:p>
    <w:p w14:paraId="4B64C4AC" w14:textId="77777777" w:rsidR="002B190B" w:rsidRPr="005F5996" w:rsidRDefault="002B190B" w:rsidP="00B349D9">
      <w:pPr>
        <w:pStyle w:val="DefaultText"/>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Theme="minorHAnsi" w:hAnsiTheme="minorHAnsi" w:cstheme="minorHAnsi"/>
          <w:b/>
          <w:bCs/>
          <w:color w:val="1F497D" w:themeColor="text2"/>
          <w:sz w:val="22"/>
          <w:szCs w:val="22"/>
        </w:rPr>
      </w:pPr>
      <w:r w:rsidRPr="005F5996">
        <w:rPr>
          <w:rFonts w:asciiTheme="minorHAnsi" w:hAnsiTheme="minorHAnsi" w:cstheme="minorHAnsi"/>
          <w:b/>
          <w:bCs/>
          <w:color w:val="1F497D" w:themeColor="text2"/>
          <w:sz w:val="22"/>
          <w:szCs w:val="22"/>
        </w:rPr>
        <w:t>Designation(s) or commercial name(s) of the preparation</w:t>
      </w:r>
    </w:p>
    <w:p w14:paraId="4B64C4B0" w14:textId="3868672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This should give the name of the preparation on the market. When an application covers several preparations in the same “group” only one “representative” preparation </w:t>
      </w:r>
      <w:r w:rsidR="00C22D44">
        <w:rPr>
          <w:rFonts w:asciiTheme="minorHAnsi" w:hAnsiTheme="minorHAnsi" w:cstheme="minorHAnsi"/>
          <w:sz w:val="22"/>
          <w:szCs w:val="22"/>
        </w:rPr>
        <w:t xml:space="preserve">is expected </w:t>
      </w:r>
      <w:r w:rsidRPr="002B190B">
        <w:rPr>
          <w:rFonts w:asciiTheme="minorHAnsi" w:hAnsiTheme="minorHAnsi" w:cstheme="minorHAnsi"/>
          <w:sz w:val="22"/>
          <w:szCs w:val="22"/>
        </w:rPr>
        <w:t xml:space="preserve">to be listed here and described in detail in the sections below, with the other preparations listed in an Annex. See “Grouping of Preparations” </w:t>
      </w:r>
      <w:r w:rsidR="008265C6">
        <w:rPr>
          <w:rFonts w:asciiTheme="minorHAnsi" w:hAnsiTheme="minorHAnsi" w:cstheme="minorHAnsi"/>
          <w:sz w:val="22"/>
          <w:szCs w:val="22"/>
        </w:rPr>
        <w:t>in Section 10</w:t>
      </w:r>
      <w:r w:rsidRPr="002B190B">
        <w:rPr>
          <w:rFonts w:asciiTheme="minorHAnsi" w:hAnsiTheme="minorHAnsi" w:cstheme="minorHAnsi"/>
          <w:sz w:val="22"/>
          <w:szCs w:val="22"/>
        </w:rPr>
        <w:t>.</w:t>
      </w:r>
    </w:p>
    <w:p w14:paraId="4B64C4B1"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B2"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B3" w14:textId="77777777" w:rsidR="002B190B" w:rsidRPr="005F5996" w:rsidRDefault="002B190B" w:rsidP="00B349D9">
      <w:pPr>
        <w:pStyle w:val="BodyText"/>
        <w:numPr>
          <w:ilvl w:val="0"/>
          <w:numId w:val="8"/>
        </w:numPr>
        <w:jc w:val="both"/>
        <w:rPr>
          <w:rFonts w:asciiTheme="minorHAnsi" w:hAnsiTheme="minorHAnsi" w:cstheme="minorHAnsi"/>
          <w:b/>
          <w:bCs/>
          <w:color w:val="1F497D" w:themeColor="text2"/>
          <w:sz w:val="22"/>
          <w:szCs w:val="22"/>
          <w:u w:val="none"/>
        </w:rPr>
      </w:pPr>
      <w:r w:rsidRPr="005F5996">
        <w:rPr>
          <w:rFonts w:asciiTheme="minorHAnsi" w:hAnsiTheme="minorHAnsi" w:cstheme="minorHAnsi"/>
          <w:b/>
          <w:bCs/>
          <w:color w:val="1F497D" w:themeColor="text2"/>
          <w:sz w:val="22"/>
          <w:szCs w:val="22"/>
          <w:u w:val="none"/>
        </w:rPr>
        <w:t>Is the designation or commercial name the same for all the</w:t>
      </w:r>
      <w:r w:rsidR="00764627" w:rsidRPr="005F5996">
        <w:rPr>
          <w:rFonts w:asciiTheme="minorHAnsi" w:hAnsiTheme="minorHAnsi" w:cstheme="minorHAnsi"/>
          <w:b/>
          <w:bCs/>
          <w:color w:val="1F497D" w:themeColor="text2"/>
          <w:sz w:val="22"/>
          <w:szCs w:val="22"/>
          <w:u w:val="none"/>
        </w:rPr>
        <w:t xml:space="preserve"> EU</w:t>
      </w:r>
      <w:r w:rsidRPr="005F5996">
        <w:rPr>
          <w:rFonts w:asciiTheme="minorHAnsi" w:hAnsiTheme="minorHAnsi" w:cstheme="minorHAnsi"/>
          <w:b/>
          <w:bCs/>
          <w:color w:val="1F497D" w:themeColor="text2"/>
          <w:sz w:val="22"/>
          <w:szCs w:val="22"/>
          <w:u w:val="none"/>
        </w:rPr>
        <w:t xml:space="preserve"> community?</w:t>
      </w:r>
    </w:p>
    <w:p w14:paraId="4B64C4B4" w14:textId="77777777" w:rsidR="002B190B" w:rsidRPr="002B190B" w:rsidRDefault="002B190B" w:rsidP="00B349D9">
      <w:pPr>
        <w:jc w:val="both"/>
        <w:rPr>
          <w:rFonts w:cstheme="minorHAnsi"/>
        </w:rPr>
      </w:pPr>
    </w:p>
    <w:p w14:paraId="4B64C4B5" w14:textId="77777777" w:rsidR="002B190B" w:rsidRPr="00682B5F" w:rsidRDefault="002B190B" w:rsidP="00B349D9">
      <w:pPr>
        <w:ind w:left="2520"/>
        <w:jc w:val="both"/>
        <w:rPr>
          <w:rFonts w:cstheme="minorHAnsi"/>
        </w:rPr>
      </w:pPr>
      <w:r w:rsidRPr="00682B5F">
        <w:rPr>
          <w:rFonts w:cstheme="minorHAnsi"/>
        </w:rPr>
        <w:t>Yes</w:t>
      </w:r>
      <w:r w:rsidRPr="00682B5F">
        <w:rPr>
          <w:rFonts w:cstheme="minorHAnsi"/>
        </w:rPr>
        <w:tab/>
      </w:r>
      <w:r w:rsidRPr="00682B5F">
        <w:rPr>
          <w:rFonts w:cstheme="minorHAnsi"/>
        </w:rPr>
        <w:t></w:t>
      </w:r>
      <w:r w:rsidRPr="00682B5F">
        <w:rPr>
          <w:rFonts w:cstheme="minorHAnsi"/>
        </w:rPr>
        <w:tab/>
      </w:r>
      <w:r w:rsidRPr="00682B5F">
        <w:rPr>
          <w:rFonts w:cstheme="minorHAnsi"/>
        </w:rPr>
        <w:tab/>
      </w:r>
      <w:r w:rsidRPr="00682B5F">
        <w:rPr>
          <w:rFonts w:cstheme="minorHAnsi"/>
        </w:rPr>
        <w:tab/>
        <w:t xml:space="preserve">No       </w:t>
      </w:r>
      <w:r w:rsidRPr="00682B5F">
        <w:rPr>
          <w:rFonts w:cstheme="minorHAnsi"/>
        </w:rPr>
        <w:t></w:t>
      </w:r>
    </w:p>
    <w:p w14:paraId="4B64C4B6" w14:textId="77777777" w:rsidR="002B190B" w:rsidRPr="002B190B" w:rsidRDefault="002B190B" w:rsidP="00B349D9">
      <w:pPr>
        <w:pStyle w:val="Header"/>
        <w:jc w:val="both"/>
        <w:rPr>
          <w:rFonts w:asciiTheme="minorHAnsi" w:hAnsiTheme="minorHAnsi" w:cstheme="minorHAnsi"/>
          <w:sz w:val="22"/>
          <w:szCs w:val="22"/>
          <w:lang w:val="en-US"/>
        </w:rPr>
      </w:pPr>
    </w:p>
    <w:p w14:paraId="4B64C4B7"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If the designation is the same in all Member States then this section should be left blank. Otherwise specify the designation(s) or commercial name(s) used in the different Member States.</w:t>
      </w:r>
    </w:p>
    <w:p w14:paraId="4B64C4B8" w14:textId="77777777" w:rsidR="002B190B" w:rsidRPr="002B190B" w:rsidRDefault="002B190B" w:rsidP="00B349D9">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004"/>
      </w:tblGrid>
      <w:tr w:rsidR="002B190B" w:rsidRPr="002B190B" w14:paraId="4B64C4BB" w14:textId="77777777" w:rsidTr="00764627">
        <w:tc>
          <w:tcPr>
            <w:tcW w:w="2518" w:type="dxa"/>
          </w:tcPr>
          <w:p w14:paraId="4B64C4B9" w14:textId="77777777" w:rsidR="002B190B" w:rsidRPr="005F5996" w:rsidRDefault="002B190B" w:rsidP="00B349D9">
            <w:pPr>
              <w:ind w:left="360"/>
              <w:jc w:val="both"/>
              <w:rPr>
                <w:rFonts w:cstheme="minorHAnsi"/>
                <w:b/>
                <w:bCs/>
                <w:color w:val="1F497D" w:themeColor="text2"/>
              </w:rPr>
            </w:pPr>
            <w:r w:rsidRPr="005F5996">
              <w:rPr>
                <w:rFonts w:cstheme="minorHAnsi"/>
                <w:b/>
                <w:bCs/>
                <w:color w:val="1F497D" w:themeColor="text2"/>
              </w:rPr>
              <w:t>Member State</w:t>
            </w:r>
          </w:p>
        </w:tc>
        <w:tc>
          <w:tcPr>
            <w:tcW w:w="6004" w:type="dxa"/>
          </w:tcPr>
          <w:p w14:paraId="4B64C4BA" w14:textId="77777777" w:rsidR="002B190B" w:rsidRPr="005F5996" w:rsidRDefault="002B190B" w:rsidP="00B349D9">
            <w:pPr>
              <w:ind w:left="360"/>
              <w:jc w:val="both"/>
              <w:rPr>
                <w:rFonts w:cstheme="minorHAnsi"/>
                <w:b/>
                <w:bCs/>
                <w:color w:val="1F497D" w:themeColor="text2"/>
              </w:rPr>
            </w:pPr>
            <w:r w:rsidRPr="005F5996">
              <w:rPr>
                <w:rFonts w:cstheme="minorHAnsi"/>
                <w:b/>
                <w:bCs/>
                <w:color w:val="1F497D" w:themeColor="text2"/>
              </w:rPr>
              <w:t>Designation or commercial name</w:t>
            </w:r>
          </w:p>
        </w:tc>
      </w:tr>
      <w:tr w:rsidR="00682B5F" w:rsidRPr="002B190B" w14:paraId="4B64C4D8" w14:textId="77777777" w:rsidTr="00764627">
        <w:tc>
          <w:tcPr>
            <w:tcW w:w="2518" w:type="dxa"/>
          </w:tcPr>
          <w:p w14:paraId="4B64C4BC"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Belgium:</w:t>
            </w:r>
          </w:p>
          <w:p w14:paraId="4B64C4BD"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Bulgaria:</w:t>
            </w:r>
          </w:p>
          <w:p w14:paraId="4B64C4BE"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Czech Republic:</w:t>
            </w:r>
          </w:p>
          <w:p w14:paraId="4B64C4BF"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Denmark:</w:t>
            </w:r>
          </w:p>
          <w:p w14:paraId="4B64C4C0"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Germany:</w:t>
            </w:r>
          </w:p>
          <w:p w14:paraId="4B64C4C1"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lastRenderedPageBreak/>
              <w:t>Estonia:</w:t>
            </w:r>
          </w:p>
          <w:p w14:paraId="4B64C4C2"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Ireland:</w:t>
            </w:r>
          </w:p>
          <w:p w14:paraId="4B64C4C3"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Greece:</w:t>
            </w:r>
          </w:p>
          <w:p w14:paraId="4B64C4C4"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Spain:</w:t>
            </w:r>
          </w:p>
          <w:p w14:paraId="4B64C4C5"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France:</w:t>
            </w:r>
          </w:p>
          <w:p w14:paraId="4B64C4C6"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Italy:</w:t>
            </w:r>
          </w:p>
          <w:p w14:paraId="4B64C4C7"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Cyprus:</w:t>
            </w:r>
          </w:p>
          <w:p w14:paraId="4B64C4C8"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Latvia:</w:t>
            </w:r>
          </w:p>
          <w:p w14:paraId="4B64C4C9"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Lithuania:</w:t>
            </w:r>
          </w:p>
          <w:p w14:paraId="4B64C4CA"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Luxembourg:</w:t>
            </w:r>
          </w:p>
          <w:p w14:paraId="4B64C4CB"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Hungary:</w:t>
            </w:r>
          </w:p>
          <w:p w14:paraId="4B64C4CC"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Malta:</w:t>
            </w:r>
          </w:p>
          <w:p w14:paraId="4B64C4CD"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Netherlands:</w:t>
            </w:r>
          </w:p>
          <w:p w14:paraId="4B64C4CE"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Austria:</w:t>
            </w:r>
          </w:p>
          <w:p w14:paraId="4B64C4CF"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Poland:</w:t>
            </w:r>
          </w:p>
          <w:p w14:paraId="4B64C4D0"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Portugal:</w:t>
            </w:r>
          </w:p>
          <w:p w14:paraId="4B64C4D1"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Romania:</w:t>
            </w:r>
          </w:p>
          <w:p w14:paraId="4B64C4D2"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Slovenia:</w:t>
            </w:r>
          </w:p>
          <w:p w14:paraId="4B64C4D3"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Slovakia:</w:t>
            </w:r>
          </w:p>
          <w:p w14:paraId="4B64C4D4"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Finland:</w:t>
            </w:r>
          </w:p>
          <w:p w14:paraId="4B64C4D5" w14:textId="77777777" w:rsidR="00682B5F" w:rsidRDefault="00682B5F" w:rsidP="00B349D9">
            <w:pPr>
              <w:autoSpaceDE w:val="0"/>
              <w:autoSpaceDN w:val="0"/>
              <w:adjustRightInd w:val="0"/>
              <w:spacing w:after="0" w:line="240" w:lineRule="auto"/>
              <w:jc w:val="both"/>
              <w:rPr>
                <w:rFonts w:ascii="TimesNewRoman" w:hAnsi="TimesNewRoman" w:cs="TimesNewRoman"/>
                <w:sz w:val="24"/>
                <w:szCs w:val="24"/>
                <w:lang w:val="en-IE"/>
              </w:rPr>
            </w:pPr>
            <w:r>
              <w:rPr>
                <w:rFonts w:ascii="TimesNewRoman" w:hAnsi="TimesNewRoman" w:cs="TimesNewRoman"/>
                <w:sz w:val="24"/>
                <w:szCs w:val="24"/>
                <w:lang w:val="en-IE"/>
              </w:rPr>
              <w:t>Sweden:</w:t>
            </w:r>
          </w:p>
          <w:p w14:paraId="4B64C4D6" w14:textId="77777777" w:rsidR="00682B5F" w:rsidRPr="00682B5F" w:rsidRDefault="00682B5F" w:rsidP="00B349D9">
            <w:pPr>
              <w:jc w:val="both"/>
              <w:rPr>
                <w:rFonts w:cstheme="minorHAnsi"/>
                <w:b/>
                <w:bCs/>
              </w:rPr>
            </w:pPr>
            <w:r>
              <w:rPr>
                <w:rFonts w:ascii="TimesNewRoman" w:hAnsi="TimesNewRoman" w:cs="TimesNewRoman"/>
                <w:sz w:val="24"/>
                <w:szCs w:val="24"/>
                <w:lang w:val="en-IE"/>
              </w:rPr>
              <w:t>United Kingdom</w:t>
            </w:r>
          </w:p>
        </w:tc>
        <w:tc>
          <w:tcPr>
            <w:tcW w:w="6004" w:type="dxa"/>
          </w:tcPr>
          <w:p w14:paraId="4B64C4D7" w14:textId="77777777" w:rsidR="00682B5F" w:rsidRPr="00682B5F" w:rsidRDefault="00682B5F" w:rsidP="00B349D9">
            <w:pPr>
              <w:ind w:left="360"/>
              <w:jc w:val="both"/>
              <w:rPr>
                <w:rFonts w:cstheme="minorHAnsi"/>
                <w:b/>
                <w:bCs/>
              </w:rPr>
            </w:pPr>
          </w:p>
        </w:tc>
      </w:tr>
    </w:tbl>
    <w:p w14:paraId="4B64C4D9" w14:textId="77777777" w:rsidR="00682B5F" w:rsidRDefault="00682B5F" w:rsidP="00B349D9">
      <w:pPr>
        <w:ind w:left="360"/>
        <w:jc w:val="both"/>
        <w:rPr>
          <w:rFonts w:cstheme="minorHAnsi"/>
          <w:b/>
          <w:bCs/>
          <w:u w:val="single"/>
        </w:rPr>
      </w:pPr>
    </w:p>
    <w:p w14:paraId="4B64C4DA" w14:textId="77777777" w:rsidR="00682B5F" w:rsidRDefault="00682B5F" w:rsidP="00B349D9">
      <w:pPr>
        <w:ind w:left="360"/>
        <w:jc w:val="both"/>
        <w:rPr>
          <w:rFonts w:cstheme="minorHAnsi"/>
          <w:b/>
          <w:bCs/>
          <w:u w:val="single"/>
        </w:rPr>
      </w:pPr>
    </w:p>
    <w:p w14:paraId="4B64C4DB" w14:textId="77777777" w:rsidR="002B190B" w:rsidRPr="005F5996" w:rsidRDefault="002B190B" w:rsidP="00B349D9">
      <w:pPr>
        <w:ind w:left="360"/>
        <w:jc w:val="both"/>
        <w:rPr>
          <w:rFonts w:cstheme="minorHAnsi"/>
          <w:b/>
          <w:bCs/>
          <w:color w:val="1F497D" w:themeColor="text2"/>
        </w:rPr>
      </w:pPr>
      <w:r w:rsidRPr="005F5996">
        <w:rPr>
          <w:rFonts w:cstheme="minorHAnsi"/>
          <w:b/>
          <w:bCs/>
          <w:color w:val="1F497D" w:themeColor="text2"/>
        </w:rPr>
        <w:t>Composition of the preparation defined in point 2 of the Safety Data Sheet</w:t>
      </w:r>
    </w:p>
    <w:p w14:paraId="4B64C4DC" w14:textId="77777777" w:rsidR="002B190B" w:rsidRPr="002B190B" w:rsidRDefault="002B190B" w:rsidP="00B349D9">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B190B" w:rsidRPr="002B190B" w14:paraId="4B64C4E1" w14:textId="77777777" w:rsidTr="006D766A">
        <w:tc>
          <w:tcPr>
            <w:tcW w:w="2130" w:type="dxa"/>
          </w:tcPr>
          <w:p w14:paraId="4B64C4DD" w14:textId="77777777" w:rsidR="002B190B" w:rsidRPr="00682B5F" w:rsidRDefault="002B190B" w:rsidP="00B349D9">
            <w:pPr>
              <w:ind w:left="360"/>
              <w:jc w:val="both"/>
              <w:rPr>
                <w:rFonts w:cstheme="minorHAnsi"/>
                <w:b/>
                <w:bCs/>
              </w:rPr>
            </w:pPr>
            <w:r w:rsidRPr="00682B5F">
              <w:rPr>
                <w:rFonts w:cstheme="minorHAnsi"/>
                <w:b/>
                <w:bCs/>
              </w:rPr>
              <w:t>Substance</w:t>
            </w:r>
          </w:p>
        </w:tc>
        <w:tc>
          <w:tcPr>
            <w:tcW w:w="2130" w:type="dxa"/>
          </w:tcPr>
          <w:p w14:paraId="4B64C4DE" w14:textId="77777777" w:rsidR="002B190B" w:rsidRPr="00682B5F" w:rsidRDefault="002B190B" w:rsidP="00B349D9">
            <w:pPr>
              <w:ind w:left="360"/>
              <w:jc w:val="both"/>
              <w:rPr>
                <w:rFonts w:cstheme="minorHAnsi"/>
                <w:b/>
                <w:bCs/>
              </w:rPr>
            </w:pPr>
            <w:r w:rsidRPr="00682B5F">
              <w:rPr>
                <w:rFonts w:cstheme="minorHAnsi"/>
                <w:b/>
                <w:bCs/>
              </w:rPr>
              <w:t>EINECS No.</w:t>
            </w:r>
          </w:p>
        </w:tc>
        <w:tc>
          <w:tcPr>
            <w:tcW w:w="2131" w:type="dxa"/>
          </w:tcPr>
          <w:p w14:paraId="4B64C4DF" w14:textId="77777777" w:rsidR="002B190B" w:rsidRPr="00682B5F" w:rsidRDefault="002B190B" w:rsidP="00B349D9">
            <w:pPr>
              <w:ind w:left="360"/>
              <w:jc w:val="both"/>
              <w:rPr>
                <w:rFonts w:cstheme="minorHAnsi"/>
                <w:b/>
                <w:bCs/>
              </w:rPr>
            </w:pPr>
            <w:r w:rsidRPr="00682B5F">
              <w:rPr>
                <w:rFonts w:cstheme="minorHAnsi"/>
                <w:b/>
                <w:bCs/>
              </w:rPr>
              <w:t>Range</w:t>
            </w:r>
          </w:p>
        </w:tc>
        <w:tc>
          <w:tcPr>
            <w:tcW w:w="2131" w:type="dxa"/>
          </w:tcPr>
          <w:p w14:paraId="4B64C4E0" w14:textId="77777777" w:rsidR="002B190B" w:rsidRPr="00682B5F" w:rsidRDefault="002B190B" w:rsidP="00B349D9">
            <w:pPr>
              <w:ind w:left="360"/>
              <w:jc w:val="both"/>
              <w:rPr>
                <w:rFonts w:cstheme="minorHAnsi"/>
                <w:b/>
                <w:bCs/>
              </w:rPr>
            </w:pPr>
            <w:r w:rsidRPr="00682B5F">
              <w:rPr>
                <w:rFonts w:cstheme="minorHAnsi"/>
                <w:b/>
                <w:bCs/>
              </w:rPr>
              <w:t>Classification</w:t>
            </w:r>
          </w:p>
        </w:tc>
      </w:tr>
      <w:tr w:rsidR="002B190B" w:rsidRPr="002B190B" w14:paraId="4B64C4E6" w14:textId="77777777" w:rsidTr="006D766A">
        <w:tc>
          <w:tcPr>
            <w:tcW w:w="2130" w:type="dxa"/>
          </w:tcPr>
          <w:p w14:paraId="4B64C4E2" w14:textId="77777777" w:rsidR="002B190B" w:rsidRPr="00682B5F" w:rsidRDefault="002B190B" w:rsidP="00B349D9">
            <w:pPr>
              <w:ind w:left="360"/>
              <w:jc w:val="both"/>
              <w:rPr>
                <w:rFonts w:cstheme="minorHAnsi"/>
              </w:rPr>
            </w:pPr>
          </w:p>
        </w:tc>
        <w:tc>
          <w:tcPr>
            <w:tcW w:w="2130" w:type="dxa"/>
          </w:tcPr>
          <w:p w14:paraId="4B64C4E3" w14:textId="77777777" w:rsidR="002B190B" w:rsidRPr="00682B5F" w:rsidRDefault="002B190B" w:rsidP="00B349D9">
            <w:pPr>
              <w:ind w:left="360"/>
              <w:jc w:val="both"/>
              <w:rPr>
                <w:rFonts w:cstheme="minorHAnsi"/>
              </w:rPr>
            </w:pPr>
          </w:p>
        </w:tc>
        <w:tc>
          <w:tcPr>
            <w:tcW w:w="2131" w:type="dxa"/>
          </w:tcPr>
          <w:p w14:paraId="4B64C4E4" w14:textId="77777777" w:rsidR="002B190B" w:rsidRPr="00682B5F" w:rsidRDefault="002B190B" w:rsidP="00B349D9">
            <w:pPr>
              <w:ind w:left="360"/>
              <w:jc w:val="both"/>
              <w:rPr>
                <w:rFonts w:cstheme="minorHAnsi"/>
              </w:rPr>
            </w:pPr>
          </w:p>
        </w:tc>
        <w:tc>
          <w:tcPr>
            <w:tcW w:w="2131" w:type="dxa"/>
          </w:tcPr>
          <w:p w14:paraId="4B64C4E5" w14:textId="77777777" w:rsidR="002B190B" w:rsidRPr="00682B5F" w:rsidRDefault="002B190B" w:rsidP="00B349D9">
            <w:pPr>
              <w:ind w:left="360"/>
              <w:jc w:val="both"/>
              <w:rPr>
                <w:rFonts w:cstheme="minorHAnsi"/>
              </w:rPr>
            </w:pPr>
          </w:p>
        </w:tc>
      </w:tr>
    </w:tbl>
    <w:p w14:paraId="4B64C4E7" w14:textId="77777777" w:rsidR="002B190B" w:rsidRPr="002B190B" w:rsidRDefault="002B190B" w:rsidP="00B349D9">
      <w:pPr>
        <w:jc w:val="both"/>
        <w:rPr>
          <w:rFonts w:cstheme="minorHAnsi"/>
        </w:rPr>
      </w:pPr>
    </w:p>
    <w:p w14:paraId="4B64C4E8" w14:textId="1CFC336B"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The composition of the preparation should be formally listed here. Which constituents must be listed is described in Point 2 of the SDS. The concentration of the substance in the preparation or the range of concentrations if it is present in a group of preparations should be specified. </w:t>
      </w:r>
      <w:r w:rsidRPr="002B190B">
        <w:rPr>
          <w:rFonts w:asciiTheme="minorHAnsi" w:hAnsiTheme="minorHAnsi" w:cstheme="minorHAnsi"/>
          <w:iCs/>
          <w:sz w:val="22"/>
          <w:szCs w:val="22"/>
        </w:rPr>
        <w:t xml:space="preserve">See “Grouping of Preparations” </w:t>
      </w:r>
      <w:r w:rsidR="008265C6">
        <w:rPr>
          <w:rFonts w:asciiTheme="minorHAnsi" w:hAnsiTheme="minorHAnsi" w:cstheme="minorHAnsi"/>
          <w:iCs/>
          <w:sz w:val="22"/>
          <w:szCs w:val="22"/>
        </w:rPr>
        <w:t xml:space="preserve"> in Section 10 </w:t>
      </w:r>
      <w:r w:rsidRPr="002B190B">
        <w:rPr>
          <w:rFonts w:asciiTheme="minorHAnsi" w:hAnsiTheme="minorHAnsi" w:cstheme="minorHAnsi"/>
          <w:iCs/>
          <w:sz w:val="22"/>
          <w:szCs w:val="22"/>
        </w:rPr>
        <w:t xml:space="preserve"> </w:t>
      </w:r>
    </w:p>
    <w:p w14:paraId="4B64C4E9"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4B64C4EA" w14:textId="77777777" w:rsid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4B64C4EB" w14:textId="77777777" w:rsidR="00682B5F" w:rsidRDefault="00682B5F"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6598AFEB" w14:textId="77777777" w:rsidR="00B349D9" w:rsidRDefault="00B349D9"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2DA1C2A2" w14:textId="77777777" w:rsidR="00B349D9" w:rsidRDefault="00B349D9"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4B64C4EC" w14:textId="77777777" w:rsidR="00682B5F" w:rsidRDefault="00682B5F"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4B64C4ED" w14:textId="77777777" w:rsidR="00682B5F" w:rsidRPr="002B190B" w:rsidRDefault="00682B5F"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rPr>
      </w:pPr>
    </w:p>
    <w:p w14:paraId="4B64C4EE" w14:textId="77777777" w:rsidR="002B190B" w:rsidRPr="005F5996" w:rsidRDefault="00682B5F"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b/>
          <w:bCs/>
          <w:color w:val="1F497D" w:themeColor="text2"/>
          <w:sz w:val="22"/>
          <w:szCs w:val="22"/>
          <w:lang w:val="en-US"/>
        </w:rPr>
      </w:pPr>
      <w:r w:rsidRPr="005F5996">
        <w:rPr>
          <w:rFonts w:asciiTheme="minorHAnsi" w:hAnsiTheme="minorHAnsi" w:cstheme="minorHAnsi"/>
          <w:b/>
          <w:bCs/>
          <w:color w:val="1F497D" w:themeColor="text2"/>
          <w:sz w:val="22"/>
          <w:szCs w:val="22"/>
          <w:lang w:val="en-US"/>
        </w:rPr>
        <w:lastRenderedPageBreak/>
        <w:t xml:space="preserve">6. </w:t>
      </w:r>
      <w:r w:rsidR="002B190B" w:rsidRPr="005F5996">
        <w:rPr>
          <w:rFonts w:asciiTheme="minorHAnsi" w:hAnsiTheme="minorHAnsi" w:cstheme="minorHAnsi"/>
          <w:b/>
          <w:bCs/>
          <w:color w:val="1F497D" w:themeColor="text2"/>
          <w:sz w:val="22"/>
          <w:szCs w:val="22"/>
          <w:lang w:val="en-US"/>
        </w:rPr>
        <w:t xml:space="preserve"> Classification and labelling of the preparation</w:t>
      </w:r>
    </w:p>
    <w:p w14:paraId="4B64C4EF"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0" w14:textId="611A17C8"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This section should include the full classification and labelling of the preparation i.e. covering all hazard categories. </w:t>
      </w:r>
      <w:r w:rsidRPr="002B190B">
        <w:rPr>
          <w:rFonts w:asciiTheme="minorHAnsi" w:hAnsiTheme="minorHAnsi" w:cstheme="minorHAnsi"/>
          <w:iCs/>
          <w:sz w:val="22"/>
          <w:szCs w:val="22"/>
        </w:rPr>
        <w:t xml:space="preserve">See “Grouping of Preparations” </w:t>
      </w:r>
      <w:r w:rsidR="008265C6">
        <w:rPr>
          <w:rFonts w:asciiTheme="minorHAnsi" w:hAnsiTheme="minorHAnsi" w:cstheme="minorHAnsi"/>
          <w:iCs/>
          <w:sz w:val="22"/>
          <w:szCs w:val="22"/>
        </w:rPr>
        <w:t>in Section 10</w:t>
      </w:r>
      <w:r w:rsidRPr="002B190B">
        <w:rPr>
          <w:rFonts w:asciiTheme="minorHAnsi" w:hAnsiTheme="minorHAnsi" w:cstheme="minorHAnsi"/>
          <w:iCs/>
          <w:sz w:val="22"/>
          <w:szCs w:val="22"/>
        </w:rPr>
        <w:t>. The full text of the R- and S-phrases does not need to be given.</w:t>
      </w:r>
    </w:p>
    <w:p w14:paraId="4B64C4F1" w14:textId="77777777" w:rsidR="002B190B" w:rsidRPr="002B190B" w:rsidRDefault="002B190B" w:rsidP="00B349D9">
      <w:pPr>
        <w:pStyle w:val="BodyText"/>
        <w:jc w:val="both"/>
        <w:rPr>
          <w:rFonts w:asciiTheme="minorHAnsi" w:hAnsiTheme="minorHAnsi" w:cstheme="minorHAnsi"/>
          <w:sz w:val="22"/>
          <w:szCs w:val="22"/>
        </w:rPr>
      </w:pPr>
    </w:p>
    <w:p w14:paraId="4B64C4F2" w14:textId="77777777" w:rsidR="002B190B" w:rsidRPr="002B190B" w:rsidRDefault="002B190B" w:rsidP="00B349D9">
      <w:pPr>
        <w:pStyle w:val="BodyText"/>
        <w:jc w:val="both"/>
        <w:rPr>
          <w:rFonts w:asciiTheme="minorHAnsi" w:hAnsiTheme="minorHAnsi" w:cstheme="minorHAnsi"/>
          <w:sz w:val="22"/>
          <w:szCs w:val="22"/>
        </w:rPr>
      </w:pPr>
    </w:p>
    <w:p w14:paraId="4B64C4F3" w14:textId="77777777" w:rsidR="002B190B" w:rsidRPr="005F5996" w:rsidRDefault="00682B5F" w:rsidP="00B349D9">
      <w:pPr>
        <w:pStyle w:val="BodyText"/>
        <w:ind w:left="360"/>
        <w:jc w:val="both"/>
        <w:rPr>
          <w:rFonts w:asciiTheme="minorHAnsi" w:hAnsiTheme="minorHAnsi" w:cstheme="minorHAnsi"/>
          <w:b/>
          <w:bCs/>
          <w:color w:val="1F497D" w:themeColor="text2"/>
          <w:sz w:val="22"/>
          <w:szCs w:val="22"/>
          <w:u w:val="none"/>
        </w:rPr>
      </w:pPr>
      <w:r w:rsidRPr="005F5996">
        <w:rPr>
          <w:rFonts w:asciiTheme="minorHAnsi" w:hAnsiTheme="minorHAnsi" w:cstheme="minorHAnsi"/>
          <w:b/>
          <w:bCs/>
          <w:color w:val="1F497D" w:themeColor="text2"/>
          <w:sz w:val="22"/>
          <w:szCs w:val="22"/>
          <w:u w:val="none"/>
        </w:rPr>
        <w:t>7</w:t>
      </w:r>
      <w:r w:rsidR="002B190B" w:rsidRPr="005F5996">
        <w:rPr>
          <w:rFonts w:asciiTheme="minorHAnsi" w:hAnsiTheme="minorHAnsi" w:cstheme="minorHAnsi"/>
          <w:b/>
          <w:bCs/>
          <w:color w:val="1F497D" w:themeColor="text2"/>
          <w:sz w:val="22"/>
          <w:szCs w:val="22"/>
          <w:u w:val="none"/>
        </w:rPr>
        <w:t>. Intended uses of the preparation(s)</w:t>
      </w:r>
    </w:p>
    <w:p w14:paraId="4B64C4F4" w14:textId="77777777" w:rsidR="002B190B" w:rsidRPr="002B190B" w:rsidRDefault="002B190B" w:rsidP="00B349D9">
      <w:pPr>
        <w:pStyle w:val="BodyText"/>
        <w:jc w:val="both"/>
        <w:rPr>
          <w:rFonts w:asciiTheme="minorHAnsi" w:hAnsiTheme="minorHAnsi" w:cstheme="minorHAnsi"/>
          <w:sz w:val="22"/>
          <w:szCs w:val="22"/>
        </w:rPr>
      </w:pPr>
    </w:p>
    <w:p w14:paraId="4B64C4F5" w14:textId="4432CBCD"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The use of the preparation should be specified. The terms to describe uses can be general within reason, for instance "Lubricant" or "Fuel additive". See “Grouping of Preparations” </w:t>
      </w:r>
      <w:r w:rsidR="008265C6">
        <w:rPr>
          <w:rFonts w:asciiTheme="minorHAnsi" w:hAnsiTheme="minorHAnsi" w:cstheme="minorHAnsi"/>
          <w:sz w:val="22"/>
          <w:szCs w:val="22"/>
        </w:rPr>
        <w:t>in Section 10</w:t>
      </w:r>
      <w:r w:rsidRPr="002B190B">
        <w:rPr>
          <w:rFonts w:asciiTheme="minorHAnsi" w:hAnsiTheme="minorHAnsi" w:cstheme="minorHAnsi"/>
          <w:sz w:val="22"/>
          <w:szCs w:val="22"/>
        </w:rPr>
        <w:t>.</w:t>
      </w:r>
    </w:p>
    <w:p w14:paraId="4B64C4F6"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7"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8" w14:textId="77777777" w:rsidR="002B190B" w:rsidRPr="005F5996" w:rsidRDefault="00682B5F"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b/>
          <w:bCs/>
          <w:color w:val="1F497D" w:themeColor="text2"/>
          <w:sz w:val="22"/>
          <w:szCs w:val="22"/>
        </w:rPr>
      </w:pPr>
      <w:r w:rsidRPr="005F5996">
        <w:rPr>
          <w:rFonts w:asciiTheme="minorHAnsi" w:hAnsiTheme="minorHAnsi" w:cstheme="minorHAnsi"/>
          <w:b/>
          <w:bCs/>
          <w:color w:val="1F497D" w:themeColor="text2"/>
          <w:sz w:val="22"/>
          <w:szCs w:val="22"/>
        </w:rPr>
        <w:t>8</w:t>
      </w:r>
      <w:r w:rsidR="002B190B" w:rsidRPr="005F5996">
        <w:rPr>
          <w:rFonts w:asciiTheme="minorHAnsi" w:hAnsiTheme="minorHAnsi" w:cstheme="minorHAnsi"/>
          <w:b/>
          <w:bCs/>
          <w:color w:val="1F497D" w:themeColor="text2"/>
          <w:sz w:val="22"/>
          <w:szCs w:val="22"/>
        </w:rPr>
        <w:t>. Safety Data Sheet</w:t>
      </w:r>
    </w:p>
    <w:p w14:paraId="4B64C4F9"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A"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A Safety Data Sheet for the preparation should be attached. It should conform to the </w:t>
      </w:r>
      <w:r w:rsidRPr="002B190B">
        <w:rPr>
          <w:rFonts w:asciiTheme="minorHAnsi" w:hAnsiTheme="minorHAnsi" w:cstheme="minorHAnsi"/>
          <w:iCs/>
          <w:sz w:val="22"/>
          <w:szCs w:val="22"/>
        </w:rPr>
        <w:t>latest</w:t>
      </w:r>
      <w:r w:rsidRPr="002B190B">
        <w:rPr>
          <w:rFonts w:asciiTheme="minorHAnsi" w:hAnsiTheme="minorHAnsi" w:cstheme="minorHAnsi"/>
          <w:sz w:val="22"/>
          <w:szCs w:val="22"/>
        </w:rPr>
        <w:t xml:space="preserve"> version of the Safety Data Sheet Directive </w:t>
      </w:r>
    </w:p>
    <w:p w14:paraId="4B64C4FB"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C" w14:textId="2F20EBA0"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When the application is for a group of preparations</w:t>
      </w:r>
      <w:r w:rsidR="00C22D44">
        <w:rPr>
          <w:rFonts w:asciiTheme="minorHAnsi" w:hAnsiTheme="minorHAnsi" w:cstheme="minorHAnsi"/>
          <w:sz w:val="22"/>
          <w:szCs w:val="22"/>
        </w:rPr>
        <w:t>,</w:t>
      </w:r>
      <w:r w:rsidRPr="002B190B">
        <w:rPr>
          <w:rFonts w:asciiTheme="minorHAnsi" w:hAnsiTheme="minorHAnsi" w:cstheme="minorHAnsi"/>
          <w:sz w:val="22"/>
          <w:szCs w:val="22"/>
        </w:rPr>
        <w:t xml:space="preserve"> only an SDS for the “representative” preparation in the group </w:t>
      </w:r>
      <w:r w:rsidR="00C22D44">
        <w:rPr>
          <w:rFonts w:asciiTheme="minorHAnsi" w:hAnsiTheme="minorHAnsi" w:cstheme="minorHAnsi"/>
          <w:sz w:val="22"/>
          <w:szCs w:val="22"/>
        </w:rPr>
        <w:t xml:space="preserve">is expected </w:t>
      </w:r>
      <w:r w:rsidRPr="002B190B">
        <w:rPr>
          <w:rFonts w:asciiTheme="minorHAnsi" w:hAnsiTheme="minorHAnsi" w:cstheme="minorHAnsi"/>
          <w:sz w:val="22"/>
          <w:szCs w:val="22"/>
        </w:rPr>
        <w:t xml:space="preserve">to be included in the application. See “Grouping of Preparations” </w:t>
      </w:r>
      <w:r w:rsidR="008265C6">
        <w:rPr>
          <w:rFonts w:asciiTheme="minorHAnsi" w:hAnsiTheme="minorHAnsi" w:cstheme="minorHAnsi"/>
          <w:sz w:val="22"/>
          <w:szCs w:val="22"/>
        </w:rPr>
        <w:t>in Section 10.</w:t>
      </w:r>
    </w:p>
    <w:p w14:paraId="4B64C4FD"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4FE" w14:textId="77777777" w:rsidR="002B190B" w:rsidRPr="002B190B" w:rsidRDefault="002B190B" w:rsidP="00B349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4B64C4FF" w14:textId="77777777" w:rsidR="002B190B" w:rsidRP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4B64C500" w14:textId="77777777" w:rsidR="002B190B" w:rsidRDefault="002B190B" w:rsidP="00B349D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2B190B">
        <w:rPr>
          <w:rFonts w:asciiTheme="minorHAnsi" w:hAnsiTheme="minorHAnsi" w:cstheme="minorHAnsi"/>
          <w:sz w:val="22"/>
          <w:szCs w:val="22"/>
        </w:rPr>
        <w:t xml:space="preserve">This list provides the general headings under which all of the required information can be organised. However, </w:t>
      </w:r>
      <w:r w:rsidR="00FC2587">
        <w:rPr>
          <w:rFonts w:asciiTheme="minorHAnsi" w:hAnsiTheme="minorHAnsi" w:cstheme="minorHAnsi"/>
          <w:sz w:val="22"/>
          <w:szCs w:val="22"/>
        </w:rPr>
        <w:t xml:space="preserve">the </w:t>
      </w:r>
      <w:r w:rsidRPr="002B190B">
        <w:rPr>
          <w:rFonts w:asciiTheme="minorHAnsi" w:hAnsiTheme="minorHAnsi" w:cstheme="minorHAnsi"/>
          <w:sz w:val="22"/>
          <w:szCs w:val="22"/>
        </w:rPr>
        <w:t>HSA may request additional information to supplement that already provided if considered necessary.</w:t>
      </w:r>
    </w:p>
    <w:p w14:paraId="4B64C501" w14:textId="77777777" w:rsidR="002B190B" w:rsidRPr="002B190B" w:rsidRDefault="002B190B" w:rsidP="00B349D9">
      <w:pPr>
        <w:pStyle w:val="ListParagraph"/>
        <w:numPr>
          <w:ilvl w:val="0"/>
          <w:numId w:val="3"/>
        </w:numPr>
        <w:jc w:val="both"/>
        <w:rPr>
          <w:rFonts w:eastAsia="Times New Roman" w:cstheme="minorHAnsi"/>
          <w:lang w:val="en-GB"/>
        </w:rPr>
      </w:pPr>
      <w:r w:rsidRPr="002B190B">
        <w:rPr>
          <w:rFonts w:cstheme="minorHAnsi"/>
        </w:rPr>
        <w:br w:type="page"/>
      </w:r>
    </w:p>
    <w:p w14:paraId="4B64C502" w14:textId="77777777" w:rsidR="002B190B" w:rsidRDefault="002B190B" w:rsidP="00B349D9">
      <w:pPr>
        <w:pStyle w:val="Heading3"/>
        <w:jc w:val="both"/>
        <w:rPr>
          <w:rFonts w:asciiTheme="minorHAnsi" w:hAnsiTheme="minorHAnsi" w:cstheme="minorHAnsi"/>
          <w:sz w:val="22"/>
          <w:szCs w:val="22"/>
        </w:rPr>
      </w:pPr>
      <w:r>
        <w:rPr>
          <w:rFonts w:asciiTheme="minorHAnsi" w:hAnsiTheme="minorHAnsi" w:cstheme="minorHAnsi"/>
          <w:sz w:val="22"/>
          <w:szCs w:val="22"/>
        </w:rPr>
        <w:lastRenderedPageBreak/>
        <w:t>Appendix 2:</w:t>
      </w:r>
    </w:p>
    <w:p w14:paraId="4B64C503" w14:textId="77777777" w:rsidR="002B190B" w:rsidRPr="005F5996" w:rsidRDefault="002B190B" w:rsidP="00B349D9">
      <w:pPr>
        <w:pStyle w:val="Heading3"/>
        <w:jc w:val="both"/>
        <w:rPr>
          <w:rFonts w:asciiTheme="minorHAnsi" w:hAnsiTheme="minorHAnsi" w:cstheme="minorHAnsi"/>
          <w:color w:val="1F497D" w:themeColor="text2"/>
          <w:sz w:val="22"/>
          <w:szCs w:val="22"/>
        </w:rPr>
      </w:pPr>
      <w:r w:rsidRPr="005F5996">
        <w:rPr>
          <w:rFonts w:asciiTheme="minorHAnsi" w:hAnsiTheme="minorHAnsi" w:cstheme="minorHAnsi"/>
          <w:color w:val="1F497D" w:themeColor="text2"/>
          <w:sz w:val="22"/>
          <w:szCs w:val="22"/>
        </w:rPr>
        <w:t xml:space="preserve">SAMPLE </w:t>
      </w:r>
      <w:r w:rsidR="00144D95" w:rsidRPr="005F5996">
        <w:rPr>
          <w:rFonts w:asciiTheme="minorHAnsi" w:hAnsiTheme="minorHAnsi" w:cstheme="minorHAnsi"/>
          <w:color w:val="1F497D" w:themeColor="text2"/>
          <w:sz w:val="22"/>
          <w:szCs w:val="22"/>
        </w:rPr>
        <w:t xml:space="preserve">CONFIRMATION </w:t>
      </w:r>
      <w:r w:rsidRPr="005F5996">
        <w:rPr>
          <w:rFonts w:asciiTheme="minorHAnsi" w:hAnsiTheme="minorHAnsi" w:cstheme="minorHAnsi"/>
          <w:color w:val="1F497D" w:themeColor="text2"/>
          <w:sz w:val="22"/>
          <w:szCs w:val="22"/>
        </w:rPr>
        <w:t>LETTER</w:t>
      </w:r>
    </w:p>
    <w:p w14:paraId="4B64C504" w14:textId="77777777" w:rsidR="002B190B" w:rsidRDefault="002B190B" w:rsidP="00B349D9">
      <w:pPr>
        <w:pStyle w:val="Heading3"/>
        <w:jc w:val="both"/>
        <w:rPr>
          <w:rFonts w:asciiTheme="minorHAnsi" w:hAnsiTheme="minorHAnsi" w:cstheme="minorHAnsi"/>
          <w:color w:val="008000"/>
          <w:sz w:val="22"/>
          <w:szCs w:val="22"/>
        </w:rPr>
      </w:pPr>
    </w:p>
    <w:p w14:paraId="4B64C505"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Dr. John Smith </w:t>
      </w:r>
    </w:p>
    <w:p w14:paraId="4B64C506"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Company ABC </w:t>
      </w:r>
    </w:p>
    <w:p w14:paraId="4B64C507"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Alphabet Drive </w:t>
      </w:r>
    </w:p>
    <w:p w14:paraId="4B64C508"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Dublin </w:t>
      </w:r>
    </w:p>
    <w:p w14:paraId="4B64C509"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Ireland </w:t>
      </w:r>
    </w:p>
    <w:p w14:paraId="4B64C50A" w14:textId="77777777" w:rsidR="002B190B" w:rsidRDefault="002B190B" w:rsidP="00B349D9">
      <w:pPr>
        <w:widowControl w:val="0"/>
        <w:tabs>
          <w:tab w:val="right" w:pos="9012"/>
        </w:tabs>
        <w:autoSpaceDE w:val="0"/>
        <w:autoSpaceDN w:val="0"/>
        <w:adjustRightInd w:val="0"/>
        <w:spacing w:before="104"/>
        <w:jc w:val="both"/>
        <w:rPr>
          <w:color w:val="000000"/>
        </w:rPr>
      </w:pPr>
      <w:r>
        <w:tab/>
        <w:t>DD Month YYYY</w:t>
      </w:r>
    </w:p>
    <w:p w14:paraId="4B64C50B" w14:textId="77777777" w:rsidR="002B190B" w:rsidRDefault="002B190B" w:rsidP="00B349D9">
      <w:pPr>
        <w:widowControl w:val="0"/>
        <w:tabs>
          <w:tab w:val="left" w:pos="90"/>
        </w:tabs>
        <w:autoSpaceDE w:val="0"/>
        <w:autoSpaceDN w:val="0"/>
        <w:adjustRightInd w:val="0"/>
        <w:jc w:val="both"/>
        <w:rPr>
          <w:color w:val="000000"/>
        </w:rPr>
      </w:pPr>
    </w:p>
    <w:p w14:paraId="4B64C50C" w14:textId="77777777" w:rsidR="002B190B" w:rsidRDefault="002B190B" w:rsidP="00B349D9">
      <w:pPr>
        <w:widowControl w:val="0"/>
        <w:tabs>
          <w:tab w:val="left" w:pos="90"/>
        </w:tabs>
        <w:autoSpaceDE w:val="0"/>
        <w:autoSpaceDN w:val="0"/>
        <w:adjustRightInd w:val="0"/>
        <w:jc w:val="both"/>
        <w:rPr>
          <w:color w:val="000000"/>
        </w:rPr>
      </w:pPr>
      <w:r>
        <w:rPr>
          <w:color w:val="000000"/>
        </w:rPr>
        <w:t>Dear Dr. Smith</w:t>
      </w:r>
    </w:p>
    <w:p w14:paraId="4B64C50D" w14:textId="77777777" w:rsidR="002B190B" w:rsidRPr="0082669A" w:rsidRDefault="002B190B" w:rsidP="00B349D9">
      <w:pPr>
        <w:pStyle w:val="Heading1"/>
        <w:jc w:val="both"/>
        <w:rPr>
          <w:rFonts w:asciiTheme="minorHAnsi" w:hAnsiTheme="minorHAnsi" w:cstheme="minorHAnsi"/>
          <w:color w:val="auto"/>
          <w:sz w:val="22"/>
          <w:szCs w:val="22"/>
        </w:rPr>
      </w:pPr>
      <w:r w:rsidRPr="0082669A">
        <w:rPr>
          <w:rFonts w:asciiTheme="minorHAnsi" w:hAnsiTheme="minorHAnsi" w:cstheme="minorHAnsi"/>
          <w:color w:val="auto"/>
          <w:sz w:val="22"/>
          <w:szCs w:val="22"/>
        </w:rPr>
        <w:t>Re: Application to use an alternative name</w:t>
      </w:r>
    </w:p>
    <w:p w14:paraId="4B64C50E" w14:textId="77777777" w:rsidR="002B190B" w:rsidRDefault="002B190B" w:rsidP="00B349D9">
      <w:pPr>
        <w:widowControl w:val="0"/>
        <w:tabs>
          <w:tab w:val="left" w:pos="90"/>
          <w:tab w:val="left" w:pos="3405"/>
        </w:tabs>
        <w:autoSpaceDE w:val="0"/>
        <w:autoSpaceDN w:val="0"/>
        <w:adjustRightInd w:val="0"/>
        <w:spacing w:before="2"/>
        <w:jc w:val="both"/>
        <w:rPr>
          <w:color w:val="000000"/>
        </w:rPr>
      </w:pPr>
      <w:r>
        <w:rPr>
          <w:b/>
          <w:bCs/>
          <w:color w:val="000000"/>
        </w:rPr>
        <w:t>HSA Reference Number:</w:t>
      </w:r>
      <w:r>
        <w:t xml:space="preserve"> 12345</w:t>
      </w:r>
      <w:r>
        <w:rPr>
          <w:color w:val="000000"/>
        </w:rPr>
        <w:t xml:space="preserve"> (your reference: AB12)</w:t>
      </w:r>
    </w:p>
    <w:p w14:paraId="4B64C50F" w14:textId="77777777" w:rsidR="002B190B" w:rsidRDefault="002B190B" w:rsidP="00B349D9">
      <w:pPr>
        <w:widowControl w:val="0"/>
        <w:tabs>
          <w:tab w:val="left" w:pos="90"/>
          <w:tab w:val="left" w:pos="1560"/>
        </w:tabs>
        <w:autoSpaceDE w:val="0"/>
        <w:autoSpaceDN w:val="0"/>
        <w:adjustRightInd w:val="0"/>
        <w:spacing w:before="2"/>
        <w:jc w:val="both"/>
      </w:pPr>
      <w:r>
        <w:rPr>
          <w:b/>
          <w:bCs/>
          <w:color w:val="000000"/>
        </w:rPr>
        <w:t>Substance:</w:t>
      </w:r>
      <w:r>
        <w:tab/>
        <w:t>Alphabet Acid</w:t>
      </w:r>
    </w:p>
    <w:p w14:paraId="4B64C510" w14:textId="77777777" w:rsidR="002B190B" w:rsidRDefault="002B190B" w:rsidP="00B349D9">
      <w:pPr>
        <w:widowControl w:val="0"/>
        <w:tabs>
          <w:tab w:val="left" w:pos="90"/>
          <w:tab w:val="left" w:pos="1560"/>
        </w:tabs>
        <w:autoSpaceDE w:val="0"/>
        <w:autoSpaceDN w:val="0"/>
        <w:adjustRightInd w:val="0"/>
        <w:spacing w:before="2"/>
        <w:jc w:val="both"/>
        <w:rPr>
          <w:color w:val="000000"/>
        </w:rPr>
      </w:pPr>
    </w:p>
    <w:p w14:paraId="4B64C511" w14:textId="77777777" w:rsidR="002B190B" w:rsidRDefault="002B190B" w:rsidP="00B349D9">
      <w:pPr>
        <w:widowControl w:val="0"/>
        <w:tabs>
          <w:tab w:val="left" w:pos="90"/>
        </w:tabs>
        <w:autoSpaceDE w:val="0"/>
        <w:autoSpaceDN w:val="0"/>
        <w:adjustRightInd w:val="0"/>
        <w:jc w:val="both"/>
        <w:rPr>
          <w:color w:val="000000"/>
        </w:rPr>
      </w:pPr>
      <w:r>
        <w:rPr>
          <w:color w:val="000000"/>
        </w:rPr>
        <w:t>The Health and Safety Authority has considered the application to use an alternative designation for the chemical identity of a substance and, from the information presented therein, consider it to be in accordance with the provision for confidentiality of chemical names as defined in the Dangerous Preparations Directive 1999/45/EC, transposed through Regulation 19 of Statutory Instrument   No 62 of 2004</w:t>
      </w:r>
      <w:r w:rsidRPr="00BF3E49">
        <w:rPr>
          <w:color w:val="000000"/>
        </w:rPr>
        <w:t xml:space="preserve"> </w:t>
      </w:r>
      <w:r>
        <w:rPr>
          <w:color w:val="000000"/>
        </w:rPr>
        <w:t>in Ireland.</w:t>
      </w:r>
    </w:p>
    <w:p w14:paraId="4B64C512" w14:textId="77777777" w:rsidR="002B190B" w:rsidRPr="00D26289" w:rsidRDefault="002B190B" w:rsidP="00B349D9">
      <w:pPr>
        <w:widowControl w:val="0"/>
        <w:tabs>
          <w:tab w:val="left" w:pos="90"/>
        </w:tabs>
        <w:autoSpaceDE w:val="0"/>
        <w:autoSpaceDN w:val="0"/>
        <w:adjustRightInd w:val="0"/>
        <w:jc w:val="both"/>
        <w:rPr>
          <w:color w:val="000000"/>
        </w:rPr>
      </w:pPr>
      <w:r>
        <w:rPr>
          <w:color w:val="000000"/>
        </w:rPr>
        <w:t xml:space="preserve">The HSA approval permits the substance </w:t>
      </w:r>
      <w:r w:rsidRPr="00806C65">
        <w:rPr>
          <w:b/>
          <w:color w:val="000000"/>
        </w:rPr>
        <w:t>Barbituric Acid</w:t>
      </w:r>
      <w:r>
        <w:rPr>
          <w:color w:val="000000"/>
        </w:rPr>
        <w:t xml:space="preserve"> to be referred to as </w:t>
      </w:r>
      <w:r>
        <w:rPr>
          <w:b/>
        </w:rPr>
        <w:t xml:space="preserve">Amide derivative </w:t>
      </w:r>
      <w:r>
        <w:rPr>
          <w:color w:val="000000"/>
        </w:rPr>
        <w:t xml:space="preserve">when present in the following products </w:t>
      </w:r>
      <w:r w:rsidRPr="00764627">
        <w:rPr>
          <w:color w:val="000000"/>
        </w:rPr>
        <w:t>only</w:t>
      </w:r>
    </w:p>
    <w:p w14:paraId="4B64C513" w14:textId="77777777" w:rsidR="002B190B" w:rsidRDefault="002B190B" w:rsidP="00B349D9">
      <w:pPr>
        <w:widowControl w:val="0"/>
        <w:tabs>
          <w:tab w:val="left" w:pos="90"/>
        </w:tabs>
        <w:autoSpaceDE w:val="0"/>
        <w:autoSpaceDN w:val="0"/>
        <w:adjustRightInd w:val="0"/>
        <w:spacing w:before="96"/>
        <w:jc w:val="both"/>
        <w:rPr>
          <w:color w:val="000000"/>
        </w:rPr>
      </w:pPr>
      <w:r>
        <w:rPr>
          <w:color w:val="000000"/>
        </w:rPr>
        <w:t>Please contact us if you have any further questions relating to this application.</w:t>
      </w:r>
    </w:p>
    <w:p w14:paraId="4B64C514" w14:textId="77777777" w:rsidR="002B190B" w:rsidRDefault="002B190B" w:rsidP="00B349D9">
      <w:pPr>
        <w:widowControl w:val="0"/>
        <w:tabs>
          <w:tab w:val="left" w:pos="90"/>
        </w:tabs>
        <w:autoSpaceDE w:val="0"/>
        <w:autoSpaceDN w:val="0"/>
        <w:adjustRightInd w:val="0"/>
        <w:spacing w:before="96"/>
        <w:jc w:val="both"/>
        <w:rPr>
          <w:color w:val="000000"/>
        </w:rPr>
      </w:pPr>
      <w:r>
        <w:rPr>
          <w:color w:val="000000"/>
        </w:rPr>
        <w:t>__________________________</w:t>
      </w:r>
    </w:p>
    <w:p w14:paraId="4B64C515"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Chemicals Business and Services Division </w:t>
      </w:r>
    </w:p>
    <w:p w14:paraId="4B64C516"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Health &amp; Safety Authority</w:t>
      </w:r>
    </w:p>
    <w:p w14:paraId="4B64C517"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 xml:space="preserve">Metropolitan Building </w:t>
      </w:r>
    </w:p>
    <w:p w14:paraId="4B64C518" w14:textId="77777777" w:rsidR="002B190B" w:rsidRDefault="002B190B" w:rsidP="00B349D9">
      <w:pPr>
        <w:widowControl w:val="0"/>
        <w:tabs>
          <w:tab w:val="left" w:pos="90"/>
        </w:tabs>
        <w:autoSpaceDE w:val="0"/>
        <w:autoSpaceDN w:val="0"/>
        <w:adjustRightInd w:val="0"/>
        <w:spacing w:after="0" w:line="240" w:lineRule="auto"/>
        <w:jc w:val="both"/>
        <w:rPr>
          <w:color w:val="000000"/>
        </w:rPr>
      </w:pPr>
      <w:r>
        <w:rPr>
          <w:color w:val="000000"/>
        </w:rPr>
        <w:t>James Joyce Street</w:t>
      </w:r>
    </w:p>
    <w:p w14:paraId="4B64C519" w14:textId="77777777" w:rsidR="00A95165" w:rsidRPr="00E83807" w:rsidRDefault="002B190B" w:rsidP="00B349D9">
      <w:pPr>
        <w:widowControl w:val="0"/>
        <w:tabs>
          <w:tab w:val="left" w:pos="90"/>
        </w:tabs>
        <w:autoSpaceDE w:val="0"/>
        <w:autoSpaceDN w:val="0"/>
        <w:adjustRightInd w:val="0"/>
        <w:spacing w:after="0" w:line="240" w:lineRule="auto"/>
        <w:jc w:val="both"/>
        <w:rPr>
          <w:rFonts w:cstheme="minorHAnsi"/>
        </w:rPr>
      </w:pPr>
      <w:r>
        <w:rPr>
          <w:color w:val="000000"/>
        </w:rPr>
        <w:t>Dublin 1</w:t>
      </w:r>
    </w:p>
    <w:sectPr w:rsidR="00A95165" w:rsidRPr="00E83807" w:rsidSect="00A670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C529" w14:textId="77777777" w:rsidR="005F5996" w:rsidRDefault="005F5996" w:rsidP="00C140CB">
      <w:pPr>
        <w:spacing w:after="0" w:line="240" w:lineRule="auto"/>
      </w:pPr>
      <w:r>
        <w:separator/>
      </w:r>
    </w:p>
  </w:endnote>
  <w:endnote w:type="continuationSeparator" w:id="0">
    <w:p w14:paraId="4B64C52A" w14:textId="77777777" w:rsidR="005F5996" w:rsidRDefault="005F5996" w:rsidP="00C1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4C527" w14:textId="77777777" w:rsidR="005F5996" w:rsidRDefault="005F5996" w:rsidP="00C140CB">
      <w:pPr>
        <w:spacing w:after="0" w:line="240" w:lineRule="auto"/>
      </w:pPr>
      <w:r>
        <w:separator/>
      </w:r>
    </w:p>
  </w:footnote>
  <w:footnote w:type="continuationSeparator" w:id="0">
    <w:p w14:paraId="4B64C528" w14:textId="77777777" w:rsidR="005F5996" w:rsidRDefault="005F5996" w:rsidP="00C140CB">
      <w:pPr>
        <w:spacing w:after="0" w:line="240" w:lineRule="auto"/>
      </w:pPr>
      <w:r>
        <w:continuationSeparator/>
      </w:r>
    </w:p>
  </w:footnote>
  <w:footnote w:id="1">
    <w:p w14:paraId="4B64C52B" w14:textId="77777777" w:rsidR="005F5996" w:rsidRPr="00C140CB" w:rsidRDefault="005F5996">
      <w:pPr>
        <w:pStyle w:val="FootnoteText"/>
        <w:rPr>
          <w:lang w:val="en-IE"/>
        </w:rPr>
      </w:pPr>
      <w:r>
        <w:rPr>
          <w:rStyle w:val="FootnoteReference"/>
        </w:rPr>
        <w:footnoteRef/>
      </w:r>
      <w:r>
        <w:t xml:space="preserve"> </w:t>
      </w:r>
      <w:r>
        <w:rPr>
          <w:lang w:val="en-IE"/>
        </w:rPr>
        <w:t xml:space="preserve">Based on </w:t>
      </w:r>
      <w:r w:rsidRPr="00E83807">
        <w:rPr>
          <w:rFonts w:cstheme="minorHAnsi"/>
          <w:color w:val="000000"/>
          <w:sz w:val="22"/>
          <w:szCs w:val="22"/>
        </w:rPr>
        <w:t>Part A of Annex VI of the DPD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7125"/>
    <w:multiLevelType w:val="multilevel"/>
    <w:tmpl w:val="C66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96B74"/>
    <w:multiLevelType w:val="hybridMultilevel"/>
    <w:tmpl w:val="268072D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340F54CB"/>
    <w:multiLevelType w:val="multilevel"/>
    <w:tmpl w:val="EFCC2AB2"/>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4BE6217"/>
    <w:multiLevelType w:val="hybridMultilevel"/>
    <w:tmpl w:val="BE66ECA0"/>
    <w:lvl w:ilvl="0" w:tplc="0552910A">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A3A2F50"/>
    <w:multiLevelType w:val="hybridMultilevel"/>
    <w:tmpl w:val="97588676"/>
    <w:lvl w:ilvl="0" w:tplc="CFD47740">
      <w:start w:val="1"/>
      <w:numFmt w:val="decimal"/>
      <w:lvlText w:val="%1."/>
      <w:lvlJc w:val="left"/>
      <w:pPr>
        <w:ind w:left="644"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2407A5B"/>
    <w:multiLevelType w:val="hybridMultilevel"/>
    <w:tmpl w:val="91062686"/>
    <w:lvl w:ilvl="0" w:tplc="18090013">
      <w:start w:val="1"/>
      <w:numFmt w:val="upp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64223205"/>
    <w:multiLevelType w:val="multilevel"/>
    <w:tmpl w:val="35D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F9064B"/>
    <w:multiLevelType w:val="hybridMultilevel"/>
    <w:tmpl w:val="ADA634D6"/>
    <w:lvl w:ilvl="0" w:tplc="0552910A">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6F3160B"/>
    <w:multiLevelType w:val="hybridMultilevel"/>
    <w:tmpl w:val="BADC2B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8"/>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65"/>
    <w:rsid w:val="00111BAE"/>
    <w:rsid w:val="00114253"/>
    <w:rsid w:val="00144D95"/>
    <w:rsid w:val="00193B44"/>
    <w:rsid w:val="001A6B9F"/>
    <w:rsid w:val="001B40D0"/>
    <w:rsid w:val="001C70F6"/>
    <w:rsid w:val="00206FF8"/>
    <w:rsid w:val="00230477"/>
    <w:rsid w:val="002B190B"/>
    <w:rsid w:val="00342A9E"/>
    <w:rsid w:val="00452117"/>
    <w:rsid w:val="00490B16"/>
    <w:rsid w:val="004E311E"/>
    <w:rsid w:val="00527CB0"/>
    <w:rsid w:val="005E6249"/>
    <w:rsid w:val="005E7172"/>
    <w:rsid w:val="005F5996"/>
    <w:rsid w:val="0065294E"/>
    <w:rsid w:val="00673EBF"/>
    <w:rsid w:val="00682B5F"/>
    <w:rsid w:val="006879FA"/>
    <w:rsid w:val="006D766A"/>
    <w:rsid w:val="006E08E5"/>
    <w:rsid w:val="00764627"/>
    <w:rsid w:val="00806C65"/>
    <w:rsid w:val="008265C6"/>
    <w:rsid w:val="0082669A"/>
    <w:rsid w:val="008445DD"/>
    <w:rsid w:val="00862319"/>
    <w:rsid w:val="00894B22"/>
    <w:rsid w:val="008B6CC0"/>
    <w:rsid w:val="00931803"/>
    <w:rsid w:val="00956B17"/>
    <w:rsid w:val="00981746"/>
    <w:rsid w:val="009A6604"/>
    <w:rsid w:val="00A2785E"/>
    <w:rsid w:val="00A5278F"/>
    <w:rsid w:val="00A670A7"/>
    <w:rsid w:val="00A95165"/>
    <w:rsid w:val="00AA50EA"/>
    <w:rsid w:val="00B349D9"/>
    <w:rsid w:val="00BA57C4"/>
    <w:rsid w:val="00C034A5"/>
    <w:rsid w:val="00C140CB"/>
    <w:rsid w:val="00C22D44"/>
    <w:rsid w:val="00CA58B5"/>
    <w:rsid w:val="00CC7548"/>
    <w:rsid w:val="00CD087B"/>
    <w:rsid w:val="00D26289"/>
    <w:rsid w:val="00D44DB4"/>
    <w:rsid w:val="00D7279C"/>
    <w:rsid w:val="00E83807"/>
    <w:rsid w:val="00EC4D5B"/>
    <w:rsid w:val="00FA34C6"/>
    <w:rsid w:val="00FC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A7"/>
  </w:style>
  <w:style w:type="paragraph" w:styleId="Heading1">
    <w:name w:val="heading 1"/>
    <w:basedOn w:val="Normal"/>
    <w:next w:val="Normal"/>
    <w:link w:val="Heading1Char"/>
    <w:uiPriority w:val="9"/>
    <w:qFormat/>
    <w:rsid w:val="00826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4B22"/>
    <w:pPr>
      <w:spacing w:before="240" w:after="100" w:afterAutospacing="1" w:line="240" w:lineRule="auto"/>
      <w:outlineLvl w:val="1"/>
    </w:pPr>
    <w:rPr>
      <w:rFonts w:ascii="Times New Roman" w:eastAsia="Times New Roman" w:hAnsi="Times New Roman" w:cs="Times New Roman"/>
      <w:b/>
      <w:bCs/>
      <w:color w:val="008C44"/>
      <w:sz w:val="26"/>
      <w:szCs w:val="26"/>
    </w:rPr>
  </w:style>
  <w:style w:type="paragraph" w:styleId="Heading3">
    <w:name w:val="heading 3"/>
    <w:basedOn w:val="Normal"/>
    <w:link w:val="Heading3Char"/>
    <w:uiPriority w:val="9"/>
    <w:qFormat/>
    <w:rsid w:val="00894B22"/>
    <w:pPr>
      <w:spacing w:before="240" w:after="100" w:afterAutospacing="1" w:line="240" w:lineRule="auto"/>
      <w:outlineLvl w:val="2"/>
    </w:pPr>
    <w:rPr>
      <w:rFonts w:ascii="Times New Roman" w:eastAsia="Times New Roman" w:hAnsi="Times New Roman" w:cs="Times New Roman"/>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22"/>
    <w:rPr>
      <w:strike w:val="0"/>
      <w:dstrike w:val="0"/>
      <w:color w:val="0033CC"/>
      <w:u w:val="none"/>
      <w:effect w:val="none"/>
    </w:rPr>
  </w:style>
  <w:style w:type="character" w:styleId="Strong">
    <w:name w:val="Strong"/>
    <w:basedOn w:val="DefaultParagraphFont"/>
    <w:uiPriority w:val="22"/>
    <w:qFormat/>
    <w:rsid w:val="00894B22"/>
    <w:rPr>
      <w:b/>
      <w:bCs/>
    </w:rPr>
  </w:style>
  <w:style w:type="paragraph" w:styleId="NormalWeb">
    <w:name w:val="Normal (Web)"/>
    <w:basedOn w:val="Normal"/>
    <w:uiPriority w:val="99"/>
    <w:unhideWhenUsed/>
    <w:rsid w:val="00894B22"/>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94B22"/>
    <w:rPr>
      <w:rFonts w:ascii="Times New Roman" w:eastAsia="Times New Roman" w:hAnsi="Times New Roman" w:cs="Times New Roman"/>
      <w:b/>
      <w:bCs/>
      <w:color w:val="008C44"/>
      <w:sz w:val="26"/>
      <w:szCs w:val="26"/>
    </w:rPr>
  </w:style>
  <w:style w:type="character" w:customStyle="1" w:styleId="Heading3Char">
    <w:name w:val="Heading 3 Char"/>
    <w:basedOn w:val="DefaultParagraphFont"/>
    <w:link w:val="Heading3"/>
    <w:uiPriority w:val="9"/>
    <w:rsid w:val="00894B22"/>
    <w:rPr>
      <w:rFonts w:ascii="Times New Roman" w:eastAsia="Times New Roman" w:hAnsi="Times New Roman" w:cs="Times New Roman"/>
      <w:b/>
      <w:bCs/>
      <w:color w:val="222222"/>
      <w:sz w:val="24"/>
      <w:szCs w:val="24"/>
    </w:rPr>
  </w:style>
  <w:style w:type="paragraph" w:styleId="BalloonText">
    <w:name w:val="Balloon Text"/>
    <w:basedOn w:val="Normal"/>
    <w:link w:val="BalloonTextChar"/>
    <w:uiPriority w:val="99"/>
    <w:semiHidden/>
    <w:unhideWhenUsed/>
    <w:rsid w:val="0089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22"/>
    <w:rPr>
      <w:rFonts w:ascii="Tahoma" w:hAnsi="Tahoma" w:cs="Tahoma"/>
      <w:sz w:val="16"/>
      <w:szCs w:val="16"/>
    </w:rPr>
  </w:style>
  <w:style w:type="character" w:styleId="CommentReference">
    <w:name w:val="annotation reference"/>
    <w:basedOn w:val="DefaultParagraphFont"/>
    <w:uiPriority w:val="99"/>
    <w:semiHidden/>
    <w:unhideWhenUsed/>
    <w:rsid w:val="001B40D0"/>
    <w:rPr>
      <w:sz w:val="16"/>
      <w:szCs w:val="16"/>
    </w:rPr>
  </w:style>
  <w:style w:type="paragraph" w:styleId="CommentText">
    <w:name w:val="annotation text"/>
    <w:basedOn w:val="Normal"/>
    <w:link w:val="CommentTextChar"/>
    <w:uiPriority w:val="99"/>
    <w:semiHidden/>
    <w:unhideWhenUsed/>
    <w:rsid w:val="001B40D0"/>
    <w:pPr>
      <w:spacing w:line="240" w:lineRule="auto"/>
    </w:pPr>
    <w:rPr>
      <w:sz w:val="20"/>
      <w:szCs w:val="20"/>
    </w:rPr>
  </w:style>
  <w:style w:type="character" w:customStyle="1" w:styleId="CommentTextChar">
    <w:name w:val="Comment Text Char"/>
    <w:basedOn w:val="DefaultParagraphFont"/>
    <w:link w:val="CommentText"/>
    <w:uiPriority w:val="99"/>
    <w:semiHidden/>
    <w:rsid w:val="001B40D0"/>
    <w:rPr>
      <w:sz w:val="20"/>
      <w:szCs w:val="20"/>
    </w:rPr>
  </w:style>
  <w:style w:type="paragraph" w:styleId="CommentSubject">
    <w:name w:val="annotation subject"/>
    <w:basedOn w:val="CommentText"/>
    <w:next w:val="CommentText"/>
    <w:link w:val="CommentSubjectChar"/>
    <w:uiPriority w:val="99"/>
    <w:semiHidden/>
    <w:unhideWhenUsed/>
    <w:rsid w:val="001B40D0"/>
    <w:rPr>
      <w:b/>
      <w:bCs/>
    </w:rPr>
  </w:style>
  <w:style w:type="character" w:customStyle="1" w:styleId="CommentSubjectChar">
    <w:name w:val="Comment Subject Char"/>
    <w:basedOn w:val="CommentTextChar"/>
    <w:link w:val="CommentSubject"/>
    <w:uiPriority w:val="99"/>
    <w:semiHidden/>
    <w:rsid w:val="001B40D0"/>
    <w:rPr>
      <w:b/>
      <w:bCs/>
      <w:sz w:val="20"/>
      <w:szCs w:val="20"/>
    </w:rPr>
  </w:style>
  <w:style w:type="character" w:styleId="FollowedHyperlink">
    <w:name w:val="FollowedHyperlink"/>
    <w:basedOn w:val="DefaultParagraphFont"/>
    <w:uiPriority w:val="99"/>
    <w:semiHidden/>
    <w:unhideWhenUsed/>
    <w:rsid w:val="00E83807"/>
    <w:rPr>
      <w:color w:val="800080" w:themeColor="followedHyperlink"/>
      <w:u w:val="single"/>
    </w:rPr>
  </w:style>
  <w:style w:type="character" w:customStyle="1" w:styleId="Heading1Char">
    <w:name w:val="Heading 1 Char"/>
    <w:basedOn w:val="DefaultParagraphFont"/>
    <w:link w:val="Heading1"/>
    <w:uiPriority w:val="9"/>
    <w:rsid w:val="0082669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B19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2B190B"/>
    <w:rPr>
      <w:rFonts w:ascii="Times New Roman" w:eastAsia="Times New Roman" w:hAnsi="Times New Roman" w:cs="Times New Roman"/>
      <w:sz w:val="24"/>
      <w:szCs w:val="20"/>
      <w:lang w:val="en-GB"/>
    </w:rPr>
  </w:style>
  <w:style w:type="paragraph" w:customStyle="1" w:styleId="BodySingle">
    <w:name w:val="Body Single"/>
    <w:basedOn w:val="Normal"/>
    <w:rsid w:val="002B19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DefaultText">
    <w:name w:val="Default Text"/>
    <w:basedOn w:val="Normal"/>
    <w:rsid w:val="002B190B"/>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rPr>
  </w:style>
  <w:style w:type="paragraph" w:styleId="BodyText">
    <w:name w:val="Body Text"/>
    <w:basedOn w:val="Normal"/>
    <w:link w:val="BodyTextChar"/>
    <w:rsid w:val="002B190B"/>
    <w:pPr>
      <w:spacing w:after="0" w:line="240" w:lineRule="auto"/>
    </w:pPr>
    <w:rPr>
      <w:rFonts w:ascii="Times New Roman" w:eastAsia="Times New Roman" w:hAnsi="Times New Roman" w:cs="Times New Roman"/>
      <w:sz w:val="24"/>
      <w:szCs w:val="24"/>
      <w:u w:val="single"/>
      <w:lang w:val="en-GB"/>
    </w:rPr>
  </w:style>
  <w:style w:type="character" w:customStyle="1" w:styleId="BodyTextChar">
    <w:name w:val="Body Text Char"/>
    <w:basedOn w:val="DefaultParagraphFont"/>
    <w:link w:val="BodyText"/>
    <w:rsid w:val="002B190B"/>
    <w:rPr>
      <w:rFonts w:ascii="Times New Roman" w:eastAsia="Times New Roman" w:hAnsi="Times New Roman" w:cs="Times New Roman"/>
      <w:sz w:val="24"/>
      <w:szCs w:val="24"/>
      <w:u w:val="single"/>
      <w:lang w:val="en-GB"/>
    </w:rPr>
  </w:style>
  <w:style w:type="paragraph" w:styleId="ListParagraph">
    <w:name w:val="List Paragraph"/>
    <w:basedOn w:val="Normal"/>
    <w:uiPriority w:val="34"/>
    <w:qFormat/>
    <w:rsid w:val="002B190B"/>
    <w:pPr>
      <w:ind w:left="720"/>
      <w:contextualSpacing/>
    </w:pPr>
  </w:style>
  <w:style w:type="paragraph" w:styleId="FootnoteText">
    <w:name w:val="footnote text"/>
    <w:basedOn w:val="Normal"/>
    <w:link w:val="FootnoteTextChar"/>
    <w:uiPriority w:val="99"/>
    <w:semiHidden/>
    <w:unhideWhenUsed/>
    <w:rsid w:val="00C14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0CB"/>
    <w:rPr>
      <w:sz w:val="20"/>
      <w:szCs w:val="20"/>
    </w:rPr>
  </w:style>
  <w:style w:type="character" w:styleId="FootnoteReference">
    <w:name w:val="footnote reference"/>
    <w:basedOn w:val="DefaultParagraphFont"/>
    <w:uiPriority w:val="99"/>
    <w:semiHidden/>
    <w:unhideWhenUsed/>
    <w:rsid w:val="00C140CB"/>
    <w:rPr>
      <w:vertAlign w:val="superscript"/>
    </w:rPr>
  </w:style>
  <w:style w:type="paragraph" w:styleId="Footer">
    <w:name w:val="footer"/>
    <w:basedOn w:val="Normal"/>
    <w:link w:val="FooterChar"/>
    <w:uiPriority w:val="99"/>
    <w:unhideWhenUsed/>
    <w:rsid w:val="0068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A7"/>
  </w:style>
  <w:style w:type="paragraph" w:styleId="Heading1">
    <w:name w:val="heading 1"/>
    <w:basedOn w:val="Normal"/>
    <w:next w:val="Normal"/>
    <w:link w:val="Heading1Char"/>
    <w:uiPriority w:val="9"/>
    <w:qFormat/>
    <w:rsid w:val="00826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4B22"/>
    <w:pPr>
      <w:spacing w:before="240" w:after="100" w:afterAutospacing="1" w:line="240" w:lineRule="auto"/>
      <w:outlineLvl w:val="1"/>
    </w:pPr>
    <w:rPr>
      <w:rFonts w:ascii="Times New Roman" w:eastAsia="Times New Roman" w:hAnsi="Times New Roman" w:cs="Times New Roman"/>
      <w:b/>
      <w:bCs/>
      <w:color w:val="008C44"/>
      <w:sz w:val="26"/>
      <w:szCs w:val="26"/>
    </w:rPr>
  </w:style>
  <w:style w:type="paragraph" w:styleId="Heading3">
    <w:name w:val="heading 3"/>
    <w:basedOn w:val="Normal"/>
    <w:link w:val="Heading3Char"/>
    <w:uiPriority w:val="9"/>
    <w:qFormat/>
    <w:rsid w:val="00894B22"/>
    <w:pPr>
      <w:spacing w:before="240" w:after="100" w:afterAutospacing="1" w:line="240" w:lineRule="auto"/>
      <w:outlineLvl w:val="2"/>
    </w:pPr>
    <w:rPr>
      <w:rFonts w:ascii="Times New Roman" w:eastAsia="Times New Roman" w:hAnsi="Times New Roman" w:cs="Times New Roman"/>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22"/>
    <w:rPr>
      <w:strike w:val="0"/>
      <w:dstrike w:val="0"/>
      <w:color w:val="0033CC"/>
      <w:u w:val="none"/>
      <w:effect w:val="none"/>
    </w:rPr>
  </w:style>
  <w:style w:type="character" w:styleId="Strong">
    <w:name w:val="Strong"/>
    <w:basedOn w:val="DefaultParagraphFont"/>
    <w:uiPriority w:val="22"/>
    <w:qFormat/>
    <w:rsid w:val="00894B22"/>
    <w:rPr>
      <w:b/>
      <w:bCs/>
    </w:rPr>
  </w:style>
  <w:style w:type="paragraph" w:styleId="NormalWeb">
    <w:name w:val="Normal (Web)"/>
    <w:basedOn w:val="Normal"/>
    <w:uiPriority w:val="99"/>
    <w:unhideWhenUsed/>
    <w:rsid w:val="00894B22"/>
    <w:pPr>
      <w:spacing w:after="22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94B22"/>
    <w:rPr>
      <w:rFonts w:ascii="Times New Roman" w:eastAsia="Times New Roman" w:hAnsi="Times New Roman" w:cs="Times New Roman"/>
      <w:b/>
      <w:bCs/>
      <w:color w:val="008C44"/>
      <w:sz w:val="26"/>
      <w:szCs w:val="26"/>
    </w:rPr>
  </w:style>
  <w:style w:type="character" w:customStyle="1" w:styleId="Heading3Char">
    <w:name w:val="Heading 3 Char"/>
    <w:basedOn w:val="DefaultParagraphFont"/>
    <w:link w:val="Heading3"/>
    <w:uiPriority w:val="9"/>
    <w:rsid w:val="00894B22"/>
    <w:rPr>
      <w:rFonts w:ascii="Times New Roman" w:eastAsia="Times New Roman" w:hAnsi="Times New Roman" w:cs="Times New Roman"/>
      <w:b/>
      <w:bCs/>
      <w:color w:val="222222"/>
      <w:sz w:val="24"/>
      <w:szCs w:val="24"/>
    </w:rPr>
  </w:style>
  <w:style w:type="paragraph" w:styleId="BalloonText">
    <w:name w:val="Balloon Text"/>
    <w:basedOn w:val="Normal"/>
    <w:link w:val="BalloonTextChar"/>
    <w:uiPriority w:val="99"/>
    <w:semiHidden/>
    <w:unhideWhenUsed/>
    <w:rsid w:val="0089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22"/>
    <w:rPr>
      <w:rFonts w:ascii="Tahoma" w:hAnsi="Tahoma" w:cs="Tahoma"/>
      <w:sz w:val="16"/>
      <w:szCs w:val="16"/>
    </w:rPr>
  </w:style>
  <w:style w:type="character" w:styleId="CommentReference">
    <w:name w:val="annotation reference"/>
    <w:basedOn w:val="DefaultParagraphFont"/>
    <w:uiPriority w:val="99"/>
    <w:semiHidden/>
    <w:unhideWhenUsed/>
    <w:rsid w:val="001B40D0"/>
    <w:rPr>
      <w:sz w:val="16"/>
      <w:szCs w:val="16"/>
    </w:rPr>
  </w:style>
  <w:style w:type="paragraph" w:styleId="CommentText">
    <w:name w:val="annotation text"/>
    <w:basedOn w:val="Normal"/>
    <w:link w:val="CommentTextChar"/>
    <w:uiPriority w:val="99"/>
    <w:semiHidden/>
    <w:unhideWhenUsed/>
    <w:rsid w:val="001B40D0"/>
    <w:pPr>
      <w:spacing w:line="240" w:lineRule="auto"/>
    </w:pPr>
    <w:rPr>
      <w:sz w:val="20"/>
      <w:szCs w:val="20"/>
    </w:rPr>
  </w:style>
  <w:style w:type="character" w:customStyle="1" w:styleId="CommentTextChar">
    <w:name w:val="Comment Text Char"/>
    <w:basedOn w:val="DefaultParagraphFont"/>
    <w:link w:val="CommentText"/>
    <w:uiPriority w:val="99"/>
    <w:semiHidden/>
    <w:rsid w:val="001B40D0"/>
    <w:rPr>
      <w:sz w:val="20"/>
      <w:szCs w:val="20"/>
    </w:rPr>
  </w:style>
  <w:style w:type="paragraph" w:styleId="CommentSubject">
    <w:name w:val="annotation subject"/>
    <w:basedOn w:val="CommentText"/>
    <w:next w:val="CommentText"/>
    <w:link w:val="CommentSubjectChar"/>
    <w:uiPriority w:val="99"/>
    <w:semiHidden/>
    <w:unhideWhenUsed/>
    <w:rsid w:val="001B40D0"/>
    <w:rPr>
      <w:b/>
      <w:bCs/>
    </w:rPr>
  </w:style>
  <w:style w:type="character" w:customStyle="1" w:styleId="CommentSubjectChar">
    <w:name w:val="Comment Subject Char"/>
    <w:basedOn w:val="CommentTextChar"/>
    <w:link w:val="CommentSubject"/>
    <w:uiPriority w:val="99"/>
    <w:semiHidden/>
    <w:rsid w:val="001B40D0"/>
    <w:rPr>
      <w:b/>
      <w:bCs/>
      <w:sz w:val="20"/>
      <w:szCs w:val="20"/>
    </w:rPr>
  </w:style>
  <w:style w:type="character" w:styleId="FollowedHyperlink">
    <w:name w:val="FollowedHyperlink"/>
    <w:basedOn w:val="DefaultParagraphFont"/>
    <w:uiPriority w:val="99"/>
    <w:semiHidden/>
    <w:unhideWhenUsed/>
    <w:rsid w:val="00E83807"/>
    <w:rPr>
      <w:color w:val="800080" w:themeColor="followedHyperlink"/>
      <w:u w:val="single"/>
    </w:rPr>
  </w:style>
  <w:style w:type="character" w:customStyle="1" w:styleId="Heading1Char">
    <w:name w:val="Heading 1 Char"/>
    <w:basedOn w:val="DefaultParagraphFont"/>
    <w:link w:val="Heading1"/>
    <w:uiPriority w:val="9"/>
    <w:rsid w:val="0082669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B19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2B190B"/>
    <w:rPr>
      <w:rFonts w:ascii="Times New Roman" w:eastAsia="Times New Roman" w:hAnsi="Times New Roman" w:cs="Times New Roman"/>
      <w:sz w:val="24"/>
      <w:szCs w:val="20"/>
      <w:lang w:val="en-GB"/>
    </w:rPr>
  </w:style>
  <w:style w:type="paragraph" w:customStyle="1" w:styleId="BodySingle">
    <w:name w:val="Body Single"/>
    <w:basedOn w:val="Normal"/>
    <w:rsid w:val="002B19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DefaultText">
    <w:name w:val="Default Text"/>
    <w:basedOn w:val="Normal"/>
    <w:rsid w:val="002B190B"/>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rPr>
  </w:style>
  <w:style w:type="paragraph" w:styleId="BodyText">
    <w:name w:val="Body Text"/>
    <w:basedOn w:val="Normal"/>
    <w:link w:val="BodyTextChar"/>
    <w:rsid w:val="002B190B"/>
    <w:pPr>
      <w:spacing w:after="0" w:line="240" w:lineRule="auto"/>
    </w:pPr>
    <w:rPr>
      <w:rFonts w:ascii="Times New Roman" w:eastAsia="Times New Roman" w:hAnsi="Times New Roman" w:cs="Times New Roman"/>
      <w:sz w:val="24"/>
      <w:szCs w:val="24"/>
      <w:u w:val="single"/>
      <w:lang w:val="en-GB"/>
    </w:rPr>
  </w:style>
  <w:style w:type="character" w:customStyle="1" w:styleId="BodyTextChar">
    <w:name w:val="Body Text Char"/>
    <w:basedOn w:val="DefaultParagraphFont"/>
    <w:link w:val="BodyText"/>
    <w:rsid w:val="002B190B"/>
    <w:rPr>
      <w:rFonts w:ascii="Times New Roman" w:eastAsia="Times New Roman" w:hAnsi="Times New Roman" w:cs="Times New Roman"/>
      <w:sz w:val="24"/>
      <w:szCs w:val="24"/>
      <w:u w:val="single"/>
      <w:lang w:val="en-GB"/>
    </w:rPr>
  </w:style>
  <w:style w:type="paragraph" w:styleId="ListParagraph">
    <w:name w:val="List Paragraph"/>
    <w:basedOn w:val="Normal"/>
    <w:uiPriority w:val="34"/>
    <w:qFormat/>
    <w:rsid w:val="002B190B"/>
    <w:pPr>
      <w:ind w:left="720"/>
      <w:contextualSpacing/>
    </w:pPr>
  </w:style>
  <w:style w:type="paragraph" w:styleId="FootnoteText">
    <w:name w:val="footnote text"/>
    <w:basedOn w:val="Normal"/>
    <w:link w:val="FootnoteTextChar"/>
    <w:uiPriority w:val="99"/>
    <w:semiHidden/>
    <w:unhideWhenUsed/>
    <w:rsid w:val="00C14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0CB"/>
    <w:rPr>
      <w:sz w:val="20"/>
      <w:szCs w:val="20"/>
    </w:rPr>
  </w:style>
  <w:style w:type="character" w:styleId="FootnoteReference">
    <w:name w:val="footnote reference"/>
    <w:basedOn w:val="DefaultParagraphFont"/>
    <w:uiPriority w:val="99"/>
    <w:semiHidden/>
    <w:unhideWhenUsed/>
    <w:rsid w:val="00C140CB"/>
    <w:rPr>
      <w:vertAlign w:val="superscript"/>
    </w:rPr>
  </w:style>
  <w:style w:type="paragraph" w:styleId="Footer">
    <w:name w:val="footer"/>
    <w:basedOn w:val="Normal"/>
    <w:link w:val="FooterChar"/>
    <w:uiPriority w:val="99"/>
    <w:unhideWhenUsed/>
    <w:rsid w:val="0068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639">
      <w:bodyDiv w:val="1"/>
      <w:marLeft w:val="0"/>
      <w:marRight w:val="0"/>
      <w:marTop w:val="0"/>
      <w:marBottom w:val="0"/>
      <w:divBdr>
        <w:top w:val="none" w:sz="0" w:space="0" w:color="auto"/>
        <w:left w:val="none" w:sz="0" w:space="0" w:color="auto"/>
        <w:bottom w:val="none" w:sz="0" w:space="0" w:color="auto"/>
        <w:right w:val="none" w:sz="0" w:space="0" w:color="auto"/>
      </w:divBdr>
      <w:divsChild>
        <w:div w:id="609120374">
          <w:marLeft w:val="0"/>
          <w:marRight w:val="0"/>
          <w:marTop w:val="0"/>
          <w:marBottom w:val="0"/>
          <w:divBdr>
            <w:top w:val="none" w:sz="0" w:space="0" w:color="auto"/>
            <w:left w:val="none" w:sz="0" w:space="0" w:color="auto"/>
            <w:bottom w:val="none" w:sz="0" w:space="0" w:color="auto"/>
            <w:right w:val="none" w:sz="0" w:space="0" w:color="auto"/>
          </w:divBdr>
          <w:divsChild>
            <w:div w:id="1616910155">
              <w:marLeft w:val="0"/>
              <w:marRight w:val="0"/>
              <w:marTop w:val="0"/>
              <w:marBottom w:val="0"/>
              <w:divBdr>
                <w:top w:val="none" w:sz="0" w:space="0" w:color="auto"/>
                <w:left w:val="none" w:sz="0" w:space="0" w:color="auto"/>
                <w:bottom w:val="none" w:sz="0" w:space="0" w:color="auto"/>
                <w:right w:val="none" w:sz="0" w:space="0" w:color="auto"/>
              </w:divBdr>
              <w:divsChild>
                <w:div w:id="1490562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3953685">
      <w:bodyDiv w:val="1"/>
      <w:marLeft w:val="0"/>
      <w:marRight w:val="0"/>
      <w:marTop w:val="0"/>
      <w:marBottom w:val="0"/>
      <w:divBdr>
        <w:top w:val="none" w:sz="0" w:space="0" w:color="auto"/>
        <w:left w:val="none" w:sz="0" w:space="0" w:color="auto"/>
        <w:bottom w:val="none" w:sz="0" w:space="0" w:color="auto"/>
        <w:right w:val="none" w:sz="0" w:space="0" w:color="auto"/>
      </w:divBdr>
      <w:divsChild>
        <w:div w:id="1126781274">
          <w:marLeft w:val="0"/>
          <w:marRight w:val="0"/>
          <w:marTop w:val="0"/>
          <w:marBottom w:val="0"/>
          <w:divBdr>
            <w:top w:val="none" w:sz="0" w:space="0" w:color="auto"/>
            <w:left w:val="none" w:sz="0" w:space="0" w:color="auto"/>
            <w:bottom w:val="none" w:sz="0" w:space="0" w:color="auto"/>
            <w:right w:val="none" w:sz="0" w:space="0" w:color="auto"/>
          </w:divBdr>
          <w:divsChild>
            <w:div w:id="2022079879">
              <w:marLeft w:val="0"/>
              <w:marRight w:val="0"/>
              <w:marTop w:val="0"/>
              <w:marBottom w:val="0"/>
              <w:divBdr>
                <w:top w:val="none" w:sz="0" w:space="0" w:color="auto"/>
                <w:left w:val="none" w:sz="0" w:space="0" w:color="auto"/>
                <w:bottom w:val="none" w:sz="0" w:space="0" w:color="auto"/>
                <w:right w:val="none" w:sz="0" w:space="0" w:color="auto"/>
              </w:divBdr>
              <w:divsChild>
                <w:div w:id="1670988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5573867">
      <w:bodyDiv w:val="1"/>
      <w:marLeft w:val="0"/>
      <w:marRight w:val="0"/>
      <w:marTop w:val="0"/>
      <w:marBottom w:val="0"/>
      <w:divBdr>
        <w:top w:val="none" w:sz="0" w:space="0" w:color="auto"/>
        <w:left w:val="none" w:sz="0" w:space="0" w:color="auto"/>
        <w:bottom w:val="none" w:sz="0" w:space="0" w:color="auto"/>
        <w:right w:val="none" w:sz="0" w:space="0" w:color="auto"/>
      </w:divBdr>
      <w:divsChild>
        <w:div w:id="959191110">
          <w:marLeft w:val="0"/>
          <w:marRight w:val="0"/>
          <w:marTop w:val="0"/>
          <w:marBottom w:val="0"/>
          <w:divBdr>
            <w:top w:val="none" w:sz="0" w:space="0" w:color="auto"/>
            <w:left w:val="none" w:sz="0" w:space="0" w:color="auto"/>
            <w:bottom w:val="none" w:sz="0" w:space="0" w:color="auto"/>
            <w:right w:val="none" w:sz="0" w:space="0" w:color="auto"/>
          </w:divBdr>
          <w:divsChild>
            <w:div w:id="1288000890">
              <w:marLeft w:val="0"/>
              <w:marRight w:val="0"/>
              <w:marTop w:val="0"/>
              <w:marBottom w:val="0"/>
              <w:divBdr>
                <w:top w:val="none" w:sz="0" w:space="0" w:color="auto"/>
                <w:left w:val="none" w:sz="0" w:space="0" w:color="auto"/>
                <w:bottom w:val="none" w:sz="0" w:space="0" w:color="auto"/>
                <w:right w:val="none" w:sz="0" w:space="0" w:color="auto"/>
              </w:divBdr>
              <w:divsChild>
                <w:div w:id="262612880">
                  <w:marLeft w:val="0"/>
                  <w:marRight w:val="0"/>
                  <w:marTop w:val="0"/>
                  <w:marBottom w:val="0"/>
                  <w:divBdr>
                    <w:top w:val="none" w:sz="0" w:space="0" w:color="auto"/>
                    <w:left w:val="none" w:sz="0" w:space="0" w:color="auto"/>
                    <w:bottom w:val="none" w:sz="0" w:space="0" w:color="auto"/>
                    <w:right w:val="none" w:sz="0" w:space="0" w:color="auto"/>
                  </w:divBdr>
                  <w:divsChild>
                    <w:div w:id="1787046672">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eur-lex.europa.eu/LexUriServ/LexUriServ.do?uri=OJ:L:1999:200:0001:0001:EN:PDF" TargetMode="External"/><Relationship Id="rId3" Type="http://schemas.openxmlformats.org/officeDocument/2006/relationships/customXml" Target="../customXml/item3.xml"/><Relationship Id="rId21" Type="http://schemas.openxmlformats.org/officeDocument/2006/relationships/hyperlink" Target="http://www.irishstatutebook.ie/2004/en/si/0062.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eur-lex.europa.eu/LexUriServ/LexUriServ.do?uri=OJ:L:2008:353:0001:1355:en:PDF" TargetMode="External"/><Relationship Id="rId2" Type="http://schemas.openxmlformats.org/officeDocument/2006/relationships/customXml" Target="../customXml/item2.xml"/><Relationship Id="rId16" Type="http://schemas.openxmlformats.org/officeDocument/2006/relationships/hyperlink" Target="mailto:chemicals@hsa.ie" TargetMode="External"/><Relationship Id="rId20" Type="http://schemas.openxmlformats.org/officeDocument/2006/relationships/hyperlink" Target="http://www.hse.gov.uk/chip/appguide.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hemicals@hsa.i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echa.europa.eu/web/guest/alternative-chemical-name-in-mixtur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j3dcd20625fb4e509c8810f6c12f130a xmlns="f2722de8-a3c4-44f7-809c-5aae864989b7">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b2f84528-72df-4424-9bfb-9bdc380864c7</TermId>
        </TermInfo>
      </Terms>
    </j3dcd20625fb4e509c8810f6c12f130a>
    <TaxCatchAll xmlns="f2722de8-a3c4-44f7-809c-5aae864989b7">
      <Value>736</Value>
      <Value>41</Value>
      <Value>36</Value>
    </TaxCatchAll>
    <Date1 xmlns="f2722de8-a3c4-44f7-809c-5aae864989b7">2012-03-06T00:00:00+00:00</Date1>
    <n0931430ca494154b9c352ba38783a91 xmlns="f2722de8-a3c4-44f7-809c-5aae864989b7">
      <Terms xmlns="http://schemas.microsoft.com/office/infopath/2007/PartnerControls">
        <TermInfo xmlns="http://schemas.microsoft.com/office/infopath/2007/PartnerControls">
          <TermName xmlns="http://schemas.microsoft.com/office/infopath/2007/PartnerControls">Procedure (pdr)</TermName>
          <TermId xmlns="http://schemas.microsoft.com/office/infopath/2007/PartnerControls">2ab4c1c3-cb47-4419-bdd8-5ff8da0193f5</TermId>
        </TermInfo>
      </Terms>
    </n0931430ca494154b9c352ba38783a91>
    <l0439d673390432c8f4760c5a455ac93 xmlns="f2722de8-a3c4-44f7-809c-5aae864989b7">
      <Terms xmlns="http://schemas.microsoft.com/office/infopath/2007/PartnerControls">
        <TermInfo xmlns="http://schemas.microsoft.com/office/infopath/2007/PartnerControls">
          <TermName xmlns="http://schemas.microsoft.com/office/infopath/2007/PartnerControls">Internal Correspondence</TermName>
          <TermId xmlns="http://schemas.microsoft.com/office/infopath/2007/PartnerControls">927cb284-e052-4afb-9031-d3afd7ac3e19</TermId>
        </TermInfo>
      </Terms>
    </l0439d673390432c8f4760c5a455ac93>
    <_dlc_DocIdPersistId xmlns="f2722de8-a3c4-44f7-809c-5aae864989b7">false</_dlc_DocIdPersistId>
    <_dlc_DocId xmlns="f2722de8-a3c4-44f7-809c-5aae864989b7">RVSECDK7SQEP-14-1430</_dlc_DocId>
    <_dlc_DocIdUrl xmlns="f2722de8-a3c4-44f7-809c-5aae864989b7">
      <Url>http://shareflow/CBS/HazardsEvaluationStakeholderAdvice/_layouts/DocIdRedir.aspx?ID=RVSECDK7SQEP-14-1430</Url>
      <Description>RVSECDK7SQEP-14-1430</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HSA Document" ma:contentTypeID="0x010100F1BA95422BE1A64DA19DE90A58AEB602009DE7C176A15FC5448A9BD2102A2ED28D" ma:contentTypeVersion="31" ma:contentTypeDescription="HSA Document - base content type all document in ShareFlow must inherit from." ma:contentTypeScope="" ma:versionID="9d5a0b1012398cd844914d35a552f650">
  <xsd:schema xmlns:xsd="http://www.w3.org/2001/XMLSchema" xmlns:xs="http://www.w3.org/2001/XMLSchema" xmlns:p="http://schemas.microsoft.com/office/2006/metadata/properties" xmlns:ns1="http://schemas.microsoft.com/sharepoint/v3" xmlns:ns2="f2722de8-a3c4-44f7-809c-5aae864989b7" targetNamespace="http://schemas.microsoft.com/office/2006/metadata/properties" ma:root="true" ma:fieldsID="b77695c47b78ad28939cc34aef4fd51b" ns1:_="" ns2:_="">
    <xsd:import namespace="http://schemas.microsoft.com/sharepoint/v3"/>
    <xsd:import namespace="f2722de8-a3c4-44f7-809c-5aae864989b7"/>
    <xsd:element name="properties">
      <xsd:complexType>
        <xsd:sequence>
          <xsd:element name="documentManagement">
            <xsd:complexType>
              <xsd:all>
                <xsd:element ref="ns2:_dlc_DocId" minOccurs="0"/>
                <xsd:element ref="ns2:_dlc_DocIdUrl" minOccurs="0"/>
                <xsd:element ref="ns2:_dlc_DocIdPersistId" minOccurs="0"/>
                <xsd:element ref="ns2:l0439d673390432c8f4760c5a455ac93" minOccurs="0"/>
                <xsd:element ref="ns2:TaxCatchAll" minOccurs="0"/>
                <xsd:element ref="ns2:TaxCatchAllLabel" minOccurs="0"/>
                <xsd:element ref="ns2:Date1"/>
                <xsd:element ref="ns2:n0931430ca494154b9c352ba38783a91" minOccurs="0"/>
                <xsd:element ref="ns2:j3dcd20625fb4e509c8810f6c12f130a"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1" nillable="true" ma:displayName="Scheduling End Date" ma:internalName="PublishingExpirationDate">
      <xsd:simpleType>
        <xsd:restriction base="dms:Unknown"/>
      </xsd:simpleType>
    </xsd:element>
    <xsd:element name="PublishingStartDate" ma:index="22"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22de8-a3c4-44f7-809c-5aae864989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0439d673390432c8f4760c5a455ac93" ma:index="11" ma:taxonomy="true" ma:internalName="l0439d673390432c8f4760c5a455ac93" ma:taxonomyFieldName="Classification_x0020_Scheme" ma:displayName="Classification Scheme" ma:indexed="true" ma:default="" ma:fieldId="{50439d67-3390-432c-8f47-60c5a455ac93}" ma:sspId="1d7cc777-1957-431e-8bcf-ecabe01d98d4" ma:termSetId="9b95482a-f11c-471e-9c32-a86f81c894e6" ma:anchorId="ab13161e-4064-494c-b7f9-cf98246b6e60" ma:open="false" ma:isKeyword="false">
      <xsd:complexType>
        <xsd:sequence>
          <xsd:element ref="pc:Terms" minOccurs="0" maxOccurs="1"/>
        </xsd:sequence>
      </xsd:complexType>
    </xsd:element>
    <xsd:element name="TaxCatchAll" ma:index="12" nillable="true" ma:displayName="Taxonomy Catch All Column" ma:description="" ma:hidden="true" ma:list="{a674565b-251d-49f1-bba0-58784c551697}" ma:internalName="TaxCatchAll" ma:showField="CatchAllData"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674565b-251d-49f1-bba0-58784c551697}" ma:internalName="TaxCatchAllLabel" ma:readOnly="true" ma:showField="CatchAllDataLabel"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Date1" ma:index="15" ma:displayName="Date" ma:default="[today]" ma:format="DateOnly" ma:internalName="Date1" ma:readOnly="false">
      <xsd:simpleType>
        <xsd:restriction base="dms:DateTime"/>
      </xsd:simpleType>
    </xsd:element>
    <xsd:element name="n0931430ca494154b9c352ba38783a91" ma:index="17" ma:taxonomy="true" ma:internalName="n0931430ca494154b9c352ba38783a91" ma:taxonomyFieldName="Record_x0020_Type" ma:displayName="Record Type" ma:indexed="true" ma:default="" ma:fieldId="{70931430-ca49-4154-b9c3-52ba38783a91}" ma:sspId="1d7cc777-1957-431e-8bcf-ecabe01d98d4" ma:termSetId="09d66c77-7bd2-4ff3-b4ba-fcee43436db0" ma:anchorId="00000000-0000-0000-0000-000000000000" ma:open="false" ma:isKeyword="false">
      <xsd:complexType>
        <xsd:sequence>
          <xsd:element ref="pc:Terms" minOccurs="0" maxOccurs="1"/>
        </xsd:sequence>
      </xsd:complexType>
    </xsd:element>
    <xsd:element name="j3dcd20625fb4e509c8810f6c12f130a" ma:index="19" ma:taxonomy="true" ma:internalName="j3dcd20625fb4e509c8810f6c12f130a" ma:taxonomyFieldName="Year" ma:displayName="Year" ma:indexed="true" ma:readOnly="false" ma:default="36;#2012|b2f84528-72df-4424-9bfb-9bdc380864c7" ma:fieldId="{33dcd206-25fb-4e50-9c88-10f6c12f130a}" ma:sspId="1d7cc777-1957-431e-8bcf-ecabe01d98d4" ma:termSetId="2cffe675-3845-4e8d-9e8d-ef5ead1e2f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6"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1A04-3879-4635-A93D-A81F306F9A71}">
  <ds:schemaRefs>
    <ds:schemaRef ds:uri="http://schemas.microsoft.com/sharepoint/events"/>
  </ds:schemaRefs>
</ds:datastoreItem>
</file>

<file path=customXml/itemProps2.xml><?xml version="1.0" encoding="utf-8"?>
<ds:datastoreItem xmlns:ds="http://schemas.openxmlformats.org/officeDocument/2006/customXml" ds:itemID="{D6BA6C6F-45BB-4FA0-A0A7-51397CCC1307}">
  <ds:schemaRefs>
    <ds:schemaRef ds:uri="http://purl.org/dc/terms/"/>
    <ds:schemaRef ds:uri="f2722de8-a3c4-44f7-809c-5aae864989b7"/>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9951752-98AA-4E6C-B38B-870D33CB6AB1}">
  <ds:schemaRefs>
    <ds:schemaRef ds:uri="http://schemas.microsoft.com/office/2006/metadata/customXsn"/>
  </ds:schemaRefs>
</ds:datastoreItem>
</file>

<file path=customXml/itemProps4.xml><?xml version="1.0" encoding="utf-8"?>
<ds:datastoreItem xmlns:ds="http://schemas.openxmlformats.org/officeDocument/2006/customXml" ds:itemID="{8A15E66C-3621-42C6-A406-2167CA72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22de8-a3c4-44f7-809c-5aae8649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219ED-A9C6-4DA0-89FB-665173114E8F}">
  <ds:schemaRefs>
    <ds:schemaRef ds:uri="http://schemas.microsoft.com/sharepoint/v3/contenttype/forms"/>
  </ds:schemaRefs>
</ds:datastoreItem>
</file>

<file path=customXml/itemProps6.xml><?xml version="1.0" encoding="utf-8"?>
<ds:datastoreItem xmlns:ds="http://schemas.openxmlformats.org/officeDocument/2006/customXml" ds:itemID="{1D0F5761-F46F-42F5-BD9C-E17A8206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dpdguidancereg19</vt:lpstr>
    </vt:vector>
  </TitlesOfParts>
  <Company>HSA</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dpdguidancereg19</dc:title>
  <dc:creator>Caroline Walsh</dc:creator>
  <cp:lastModifiedBy>caroline_walsh</cp:lastModifiedBy>
  <cp:revision>2</cp:revision>
  <dcterms:created xsi:type="dcterms:W3CDTF">2012-05-16T13:44:00Z</dcterms:created>
  <dcterms:modified xsi:type="dcterms:W3CDTF">2012-05-16T13:44:00Z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0x010100F1BA95422BE1A64DA19DE90A58AEB602009DE7C176A15FC5448A9BD2102A2ED28D</vt:lpwstr>
  </property>
  <property fmtid="{D5CDD505-2E9C-101B-9397-08002B2CF9AE}" pid="3" name="_dlc_DocIdItemGuid">
    <vt:lpwstr>7174066e-1d98-4ece-8f13-165d7cf29086</vt:lpwstr>
  </property>
  <property fmtid="{D5CDD505-2E9C-101B-9397-08002B2CF9AE}" pid="4" name="Year">
    <vt:lpwstr>36;#2012|b2f84528-72df-4424-9bfb-9bdc380864c7</vt:lpwstr>
  </property>
  <property fmtid="{D5CDD505-2E9C-101B-9397-08002B2CF9AE}" pid="5" name="Record Type">
    <vt:lpwstr>41;#Procedure (pdr)|2ab4c1c3-cb47-4419-bdd8-5ff8da0193f5</vt:lpwstr>
  </property>
  <property fmtid="{D5CDD505-2E9C-101B-9397-08002B2CF9AE}" pid="6" name="Classification Scheme">
    <vt:lpwstr>736;#Internal Correspondence|927cb284-e052-4afb-9031-d3afd7ac3e19</vt:lpwstr>
  </property>
  <property fmtid="{D5CDD505-2E9C-101B-9397-08002B2CF9AE}" pid="7" name="Order">
    <vt:r8>3100</vt:r8>
  </property>
  <property fmtid="{D5CDD505-2E9C-101B-9397-08002B2CF9AE}" pid="8" name="IsFileNameChanged">
    <vt:lpwstr>Y</vt:lpwstr>
  </property>
</Properties>
</file>