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2"/>
        <w:ind w:left="104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2"/>
          <w:w w:val="90"/>
        </w:rPr>
        <w:t>No.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2"/>
          <w:w w:val="90"/>
        </w:rPr>
        <w:t>8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2"/>
          <w:w w:val="90"/>
        </w:rPr>
        <w:t>Playground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2"/>
          <w:w w:val="90"/>
        </w:rPr>
        <w:t>Aggressive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2"/>
          <w:w w:val="90"/>
        </w:rPr>
        <w:t>or</w:t>
      </w:r>
      <w:r>
        <w:rPr>
          <w:color w:val="6CB33F"/>
          <w:spacing w:val="-24"/>
          <w:w w:val="90"/>
        </w:rPr>
        <w:t> </w:t>
      </w:r>
      <w:r>
        <w:rPr>
          <w:color w:val="6CB33F"/>
          <w:spacing w:val="-2"/>
          <w:w w:val="90"/>
        </w:rPr>
        <w:t>Violent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2"/>
          <w:w w:val="90"/>
        </w:rPr>
        <w:t>behaviour</w:t>
      </w:r>
      <w:r>
        <w:rPr>
          <w:color w:val="6CB33F"/>
          <w:spacing w:val="-14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rows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51"/>
        <w:gridCol w:w="1306"/>
        <w:gridCol w:w="1084"/>
        <w:gridCol w:w="3946"/>
        <w:gridCol w:w="742"/>
        <w:gridCol w:w="2941"/>
        <w:gridCol w:w="1490"/>
        <w:gridCol w:w="1370"/>
      </w:tblGrid>
      <w:tr>
        <w:trPr>
          <w:trHeight w:val="1123" w:hRule="atLeast"/>
        </w:trPr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1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03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30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9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5" w:right="17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4" w:right="94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7" w:right="5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8" w:right="34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332" w:hRule="atLeast"/>
        </w:trPr>
        <w:tc>
          <w:tcPr>
            <w:tcW w:w="139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458"/>
              <w:rPr>
                <w:sz w:val="20"/>
              </w:rPr>
            </w:pPr>
            <w:r>
              <w:rPr>
                <w:spacing w:val="-8"/>
                <w:sz w:val="20"/>
              </w:rPr>
              <w:t>Aggressive </w:t>
            </w:r>
            <w:r>
              <w:rPr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violent </w:t>
            </w:r>
            <w:r>
              <w:rPr>
                <w:spacing w:val="-4"/>
                <w:sz w:val="20"/>
              </w:rPr>
              <w:t>behaviour </w:t>
            </w:r>
            <w:r>
              <w:rPr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14"/>
                <w:sz w:val="20"/>
              </w:rPr>
              <w:t>playground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084" w:type="dxa"/>
            <w:tcBorders>
              <w:bottom w:val="nil"/>
            </w:tcBorders>
          </w:tcPr>
          <w:p>
            <w:pPr>
              <w:pStyle w:val="TableParagraph"/>
              <w:spacing w:before="19"/>
              <w:ind w:right="75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946" w:type="dxa"/>
            <w:tcBorders>
              <w:bottom w:val="nil"/>
            </w:tcBorders>
          </w:tcPr>
          <w:p>
            <w:pPr>
              <w:pStyle w:val="TableParagraph"/>
              <w:spacing w:line="247" w:lineRule="auto" w:before="19"/>
              <w:ind w:left="58" w:right="60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Access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assistance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nearest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staff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member </w:t>
            </w:r>
            <w:r>
              <w:rPr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duty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58" w:right="604"/>
              <w:rPr>
                <w:sz w:val="20"/>
              </w:rPr>
            </w:pPr>
            <w:r>
              <w:rPr>
                <w:spacing w:val="-14"/>
                <w:sz w:val="20"/>
              </w:rPr>
              <w:t>Send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responsible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student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staff-room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get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further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assistance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60" w:right="69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staff </w:t>
            </w:r>
            <w:r>
              <w:rPr>
                <w:spacing w:val="-16"/>
                <w:sz w:val="20"/>
              </w:rPr>
              <w:t>members</w:t>
            </w:r>
          </w:p>
        </w:tc>
        <w:tc>
          <w:tcPr>
            <w:tcW w:w="137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13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5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Inform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principal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13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  <w:tcBorders>
              <w:top w:val="nil"/>
            </w:tcBorders>
          </w:tcPr>
          <w:p>
            <w:pPr>
              <w:pStyle w:val="TableParagraph"/>
              <w:spacing w:line="247" w:lineRule="auto" w:before="117"/>
              <w:ind w:left="58" w:right="607"/>
              <w:rPr>
                <w:sz w:val="20"/>
              </w:rPr>
            </w:pPr>
            <w:r>
              <w:rPr>
                <w:spacing w:val="-16"/>
                <w:sz w:val="20"/>
              </w:rPr>
              <w:t>Follow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established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procedures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in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school’s </w:t>
            </w:r>
            <w:r>
              <w:rPr>
                <w:spacing w:val="-2"/>
                <w:sz w:val="20"/>
              </w:rPr>
              <w:t>Code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Behaviour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62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90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85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32"/>
        <w:ind w:left="104" w:right="4692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0" w:bottom="280" w:left="760" w:right="720"/>
        </w:sectPr>
      </w:pPr>
    </w:p>
    <w:p>
      <w:pPr>
        <w:pStyle w:val="BodyText"/>
        <w:tabs>
          <w:tab w:pos="2984" w:val="left" w:leader="none"/>
          <w:tab w:pos="9093" w:val="left" w:leader="none"/>
          <w:tab w:pos="9464" w:val="left" w:leader="none"/>
          <w:tab w:pos="10233" w:val="left" w:leader="none"/>
          <w:tab w:pos="10660" w:val="left" w:leader="none"/>
        </w:tabs>
        <w:spacing w:before="103"/>
        <w:ind w:left="104"/>
      </w:pPr>
      <w:r>
        <w:rPr/>
        <w:pict>
          <v:shape style="position:absolute;margin-left:.0pt;margin-top:-.00001pt;width:51.35pt;height:54pt;mso-position-horizontal-relative:page;mso-position-vertical-relative:page;z-index:-15837696" id="docshape1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04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0" w:bottom="280" w:left="760" w:right="720"/>
      <w:cols w:num="2" w:equalWidth="0">
        <w:col w:w="10770" w:space="3120"/>
        <w:col w:w="14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2023-02-22T11:59:25Z</dcterms:created>
  <dcterms:modified xsi:type="dcterms:W3CDTF">2023-02-22T11:59:25Z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